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63B2CDEC"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802C9C">
        <w:rPr>
          <w:rFonts w:ascii="Calibri" w:hAnsi="Calibri"/>
        </w:rPr>
        <w:t>ENG6</w:t>
      </w:r>
      <w:r w:rsidR="007F2BFD">
        <w:rPr>
          <w:rFonts w:ascii="Calibri" w:hAnsi="Calibri"/>
        </w:rPr>
        <w:t>-10.35</w:t>
      </w:r>
    </w:p>
    <w:p w14:paraId="5A14DE03" w14:textId="77777777" w:rsidR="00BF32F0" w:rsidRPr="007A395D" w:rsidRDefault="00BF32F0" w:rsidP="00F36489">
      <w:pPr>
        <w:pStyle w:val="BodyText"/>
      </w:pPr>
    </w:p>
    <w:p w14:paraId="22E94D0E" w14:textId="77777777" w:rsidR="00D019CE" w:rsidRPr="007A395D" w:rsidRDefault="00D019CE" w:rsidP="00F36489">
      <w:pPr>
        <w:pStyle w:val="BodyText"/>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5DFBBA8C" w:rsidR="0080294B" w:rsidRPr="007A395D" w:rsidRDefault="0080294B" w:rsidP="00F36489">
      <w:pPr>
        <w:pStyle w:val="BodyText"/>
        <w:rPr>
          <w:b/>
        </w:rPr>
      </w:pPr>
      <w:proofErr w:type="gramStart"/>
      <w:r w:rsidRPr="007A395D">
        <w:rPr>
          <w:b/>
        </w:rPr>
        <w:t>□</w:t>
      </w:r>
      <w:r w:rsidRPr="007A395D">
        <w:t xml:space="preserve">  ARM</w:t>
      </w:r>
      <w:proofErr w:type="gramEnd"/>
      <w:r w:rsidR="00037DF4" w:rsidRPr="007A395D">
        <w:tab/>
      </w:r>
      <w:r w:rsidR="00802C9C">
        <w:tab/>
      </w:r>
      <w:r w:rsidR="00802C9C">
        <w:rPr>
          <w:b/>
        </w:rPr>
        <w:t>X</w:t>
      </w:r>
      <w:r w:rsidRPr="007A395D">
        <w:t xml:space="preserve">  ENG</w:t>
      </w:r>
      <w:r w:rsidRPr="007A395D">
        <w:tab/>
      </w:r>
      <w:r w:rsidRPr="007A395D">
        <w:tab/>
      </w:r>
      <w:r w:rsidRPr="007A395D">
        <w:rPr>
          <w:b/>
        </w:rPr>
        <w:t>□</w:t>
      </w:r>
      <w:r w:rsidRPr="007A395D">
        <w:t xml:space="preserve">  PAP</w:t>
      </w:r>
      <w:r w:rsidRPr="007A395D">
        <w:tab/>
      </w:r>
      <w:r w:rsidRPr="007A395D">
        <w:tab/>
      </w:r>
      <w:r w:rsidR="00037DF4" w:rsidRPr="007A395D">
        <w:tab/>
      </w:r>
      <w:r w:rsidR="00037DF4" w:rsidRPr="007A395D">
        <w:tab/>
      </w:r>
      <w:r w:rsidR="00037DF4" w:rsidRPr="007A395D">
        <w:tab/>
      </w:r>
      <w:r w:rsidR="00802C9C">
        <w:tab/>
      </w:r>
      <w:r w:rsidR="00802C9C">
        <w:rPr>
          <w:b/>
        </w:rPr>
        <w:t>X</w:t>
      </w:r>
      <w:r w:rsidRPr="007A395D">
        <w:t xml:space="preserve">  Input</w:t>
      </w:r>
    </w:p>
    <w:p w14:paraId="0BC79547" w14:textId="4C492E85" w:rsidR="0080294B" w:rsidRPr="007A395D" w:rsidRDefault="0080294B" w:rsidP="00F36489">
      <w:pPr>
        <w:pStyle w:val="BodyText"/>
      </w:pPr>
      <w:proofErr w:type="gramStart"/>
      <w:r w:rsidRPr="007A395D">
        <w:rPr>
          <w:b/>
        </w:rPr>
        <w:t>□</w:t>
      </w:r>
      <w:r w:rsidRPr="007A395D">
        <w:t xml:space="preserve">  ENAV</w:t>
      </w:r>
      <w:proofErr w:type="gramEnd"/>
      <w:r w:rsidRPr="007A395D">
        <w:rPr>
          <w:b/>
        </w:rPr>
        <w:tab/>
        <w:t>□</w:t>
      </w:r>
      <w:r w:rsidRPr="007A395D">
        <w:t xml:space="preserve">  </w:t>
      </w:r>
      <w:r w:rsidR="003D2DC1" w:rsidRPr="007A395D">
        <w:t>VTS</w:t>
      </w:r>
      <w:r w:rsidRPr="007A395D">
        <w:tab/>
      </w:r>
      <w:r w:rsidRPr="007A395D">
        <w:tab/>
      </w:r>
      <w:r w:rsidRPr="007A395D">
        <w:tab/>
      </w:r>
      <w:r w:rsidRPr="007A395D">
        <w:tab/>
      </w:r>
      <w:r w:rsidRPr="007A395D">
        <w:tab/>
      </w:r>
      <w:r w:rsidR="00037DF4" w:rsidRPr="007A395D">
        <w:tab/>
      </w:r>
      <w:r w:rsidR="00037DF4" w:rsidRPr="007A395D">
        <w:tab/>
      </w:r>
      <w:r w:rsidR="00802C9C">
        <w:tab/>
      </w:r>
      <w:r w:rsidRPr="007A395D">
        <w:rPr>
          <w:b/>
        </w:rPr>
        <w:t>□</w:t>
      </w:r>
      <w:r w:rsidRPr="007A395D">
        <w:t xml:space="preserve">  Information</w:t>
      </w:r>
    </w:p>
    <w:p w14:paraId="3E1C02C4" w14:textId="77777777" w:rsidR="0080294B" w:rsidRPr="007A395D" w:rsidRDefault="0080294B" w:rsidP="00F36489">
      <w:pPr>
        <w:pStyle w:val="BodyText"/>
      </w:pPr>
    </w:p>
    <w:p w14:paraId="4DD25FD9" w14:textId="693D98E1"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7F2BFD">
        <w:tab/>
      </w:r>
      <w:r w:rsidR="007F2BFD">
        <w:tab/>
      </w:r>
      <w:r w:rsidR="007F2BFD">
        <w:tab/>
        <w:t>10</w:t>
      </w:r>
    </w:p>
    <w:p w14:paraId="1AB3E246" w14:textId="6BDE76DC" w:rsidR="00A446C9" w:rsidRPr="007A395D" w:rsidRDefault="0080294B" w:rsidP="00F36489">
      <w:pPr>
        <w:pStyle w:val="BodyText"/>
      </w:pPr>
      <w:r w:rsidRPr="007A395D">
        <w:t xml:space="preserve">Technical Domain / </w:t>
      </w:r>
      <w:r w:rsidR="00A446C9" w:rsidRPr="007A395D">
        <w:t>Task Number</w:t>
      </w:r>
      <w:r w:rsidR="00037DF4" w:rsidRPr="007A395D">
        <w:t xml:space="preserve"> </w:t>
      </w:r>
      <w:r w:rsidR="00037DF4" w:rsidRPr="007A395D">
        <w:rPr>
          <w:vertAlign w:val="superscript"/>
        </w:rPr>
        <w:t>2</w:t>
      </w:r>
      <w:r w:rsidR="001C44A3" w:rsidRPr="007A395D">
        <w:tab/>
      </w:r>
      <w:r w:rsidRPr="007A395D">
        <w:t>…………………………………</w:t>
      </w:r>
    </w:p>
    <w:p w14:paraId="01FC5420" w14:textId="660E851E" w:rsidR="00362CD9" w:rsidRPr="007A395D" w:rsidRDefault="00362CD9" w:rsidP="00F36489">
      <w:pPr>
        <w:pStyle w:val="BodyText"/>
        <w:rPr>
          <w:color w:val="FF0000"/>
        </w:rPr>
      </w:pPr>
      <w:r w:rsidRPr="007A395D">
        <w:t>Author(s)</w:t>
      </w:r>
      <w:r w:rsidR="00FE5674" w:rsidRPr="007A395D">
        <w:t xml:space="preserve"> / Submitter(s)</w:t>
      </w:r>
      <w:r w:rsidRPr="007A395D">
        <w:tab/>
      </w:r>
      <w:r w:rsidR="0080294B" w:rsidRPr="007A395D">
        <w:tab/>
      </w:r>
      <w:r w:rsidR="0080294B" w:rsidRPr="007A395D">
        <w:tab/>
      </w:r>
      <w:r w:rsidR="00802C9C">
        <w:t>MOBILIS SA</w:t>
      </w:r>
    </w:p>
    <w:p w14:paraId="60BCC120" w14:textId="77777777" w:rsidR="0080294B" w:rsidRPr="007A395D" w:rsidRDefault="0080294B" w:rsidP="00F36489">
      <w:pPr>
        <w:pStyle w:val="BodyText"/>
      </w:pPr>
    </w:p>
    <w:p w14:paraId="4834080C" w14:textId="5FF1648C" w:rsidR="00A446C9" w:rsidRPr="00605E43" w:rsidRDefault="00026131" w:rsidP="00F36489">
      <w:pPr>
        <w:pStyle w:val="Title"/>
      </w:pPr>
      <w:r>
        <w:t>D</w:t>
      </w:r>
      <w:r w:rsidR="007F2BFD">
        <w:t>iscussion on buoys on-site test</w:t>
      </w:r>
      <w:bookmarkStart w:id="0" w:name="_GoBack"/>
      <w:bookmarkEnd w:id="0"/>
      <w:r>
        <w:t xml:space="preserve"> procedure</w:t>
      </w:r>
    </w:p>
    <w:p w14:paraId="0F258596" w14:textId="50FB6E37" w:rsidR="00A446C9" w:rsidRPr="00605E43" w:rsidRDefault="00A446C9" w:rsidP="00605E43">
      <w:pPr>
        <w:pStyle w:val="Heading1"/>
      </w:pPr>
      <w:r w:rsidRPr="00605E43">
        <w:t>Summary</w:t>
      </w:r>
    </w:p>
    <w:p w14:paraId="120B0CB7" w14:textId="77777777" w:rsidR="000A0CAC" w:rsidRDefault="000722F1" w:rsidP="0091500E">
      <w:pPr>
        <w:pStyle w:val="BodyText"/>
        <w:rPr>
          <w:lang w:eastAsia="de-DE"/>
        </w:rPr>
      </w:pPr>
      <w:r>
        <w:t>This report</w:t>
      </w:r>
      <w:r w:rsidR="00851373" w:rsidRPr="007A395D">
        <w:rPr>
          <w:lang w:eastAsia="de-DE"/>
        </w:rPr>
        <w:t xml:space="preserve"> is meant to </w:t>
      </w:r>
      <w:r>
        <w:rPr>
          <w:lang w:eastAsia="de-DE"/>
        </w:rPr>
        <w:t>open the discussion on the redaction of a new guideline</w:t>
      </w:r>
      <w:r w:rsidR="000A0CAC">
        <w:rPr>
          <w:lang w:eastAsia="de-DE"/>
        </w:rPr>
        <w:t xml:space="preserve"> regarding buoys on-site tests.</w:t>
      </w:r>
    </w:p>
    <w:p w14:paraId="475075F1" w14:textId="42A84B47" w:rsidR="000A0CAC" w:rsidRDefault="000722F1" w:rsidP="0091500E">
      <w:pPr>
        <w:pStyle w:val="BodyText"/>
        <w:rPr>
          <w:lang w:eastAsia="de-DE"/>
        </w:rPr>
      </w:pPr>
      <w:r>
        <w:rPr>
          <w:lang w:eastAsia="de-DE"/>
        </w:rPr>
        <w:t xml:space="preserve">Indeed, </w:t>
      </w:r>
      <w:r w:rsidRPr="000722F1">
        <w:rPr>
          <w:lang w:eastAsia="de-DE"/>
        </w:rPr>
        <w:t xml:space="preserve">Ministry of Oceans and Fisheries Korea have issued and diffused a document called "Latest report of the plastic buoy testing" dated 9 Sep 2016. Portions of this document have been diffused as "Sea Test Results of Plastic Buoys (Polyethylene, </w:t>
      </w:r>
      <w:proofErr w:type="spellStart"/>
      <w:r w:rsidRPr="000722F1">
        <w:rPr>
          <w:lang w:eastAsia="de-DE"/>
        </w:rPr>
        <w:t>Polyurea</w:t>
      </w:r>
      <w:proofErr w:type="spellEnd"/>
      <w:r w:rsidRPr="000722F1">
        <w:rPr>
          <w:lang w:eastAsia="de-DE"/>
        </w:rPr>
        <w:t xml:space="preserve"> foam, Steel)" to all members of IALA in an Input Paper (N° 10.37) to IALA-ENG5 Committee. </w:t>
      </w:r>
      <w:r w:rsidR="0091500E">
        <w:rPr>
          <w:lang w:eastAsia="de-DE"/>
        </w:rPr>
        <w:t xml:space="preserve">This document states, among other things, that “JET7000 was easily affected by the ship wave so it can be dangerous when the operator is </w:t>
      </w:r>
      <w:proofErr w:type="spellStart"/>
      <w:r w:rsidR="0091500E">
        <w:rPr>
          <w:lang w:eastAsia="de-DE"/>
        </w:rPr>
        <w:t>onboard</w:t>
      </w:r>
      <w:proofErr w:type="spellEnd"/>
      <w:r w:rsidR="0091500E">
        <w:rPr>
          <w:lang w:eastAsia="de-DE"/>
        </w:rPr>
        <w:t>”. This affirmation is not back</w:t>
      </w:r>
      <w:r w:rsidR="00C77695">
        <w:rPr>
          <w:lang w:eastAsia="de-DE"/>
        </w:rPr>
        <w:t>ed</w:t>
      </w:r>
      <w:r w:rsidR="0091500E">
        <w:rPr>
          <w:lang w:eastAsia="de-DE"/>
        </w:rPr>
        <w:t xml:space="preserve"> up by any figures, video or data and is </w:t>
      </w:r>
      <w:r w:rsidR="000A0CAC">
        <w:rPr>
          <w:lang w:eastAsia="de-DE"/>
        </w:rPr>
        <w:t>in contradiction with our customers feedbacks</w:t>
      </w:r>
      <w:r w:rsidR="00C77695">
        <w:rPr>
          <w:lang w:eastAsia="de-DE"/>
        </w:rPr>
        <w:t>.</w:t>
      </w:r>
    </w:p>
    <w:p w14:paraId="6D78E464" w14:textId="2ADFE9A2" w:rsidR="000A0CAC" w:rsidRDefault="000A0CAC" w:rsidP="0091500E">
      <w:pPr>
        <w:pStyle w:val="BodyText"/>
      </w:pPr>
      <w:r>
        <w:rPr>
          <w:lang w:eastAsia="de-DE"/>
        </w:rPr>
        <w:t xml:space="preserve">The document </w:t>
      </w:r>
      <w:r w:rsidRPr="000722F1">
        <w:rPr>
          <w:lang w:eastAsia="de-DE"/>
        </w:rPr>
        <w:t xml:space="preserve">"Sea Test Results of Plastic Buoys (Polyethylene, </w:t>
      </w:r>
      <w:proofErr w:type="spellStart"/>
      <w:r w:rsidRPr="000722F1">
        <w:rPr>
          <w:lang w:eastAsia="de-DE"/>
        </w:rPr>
        <w:t>Polyurea</w:t>
      </w:r>
      <w:proofErr w:type="spellEnd"/>
      <w:r w:rsidRPr="000722F1">
        <w:rPr>
          <w:lang w:eastAsia="de-DE"/>
        </w:rPr>
        <w:t xml:space="preserve"> foam, Steel)"</w:t>
      </w:r>
      <w:r>
        <w:rPr>
          <w:lang w:eastAsia="de-DE"/>
        </w:rPr>
        <w:t xml:space="preserve"> presents a certain number of methodological s</w:t>
      </w:r>
      <w:r w:rsidR="00C77695">
        <w:rPr>
          <w:lang w:eastAsia="de-DE"/>
        </w:rPr>
        <w:t>hortcomings that conduct to misunderstanding</w:t>
      </w:r>
      <w:r>
        <w:rPr>
          <w:lang w:eastAsia="de-DE"/>
        </w:rPr>
        <w:t xml:space="preserve">s. </w:t>
      </w:r>
      <w:r>
        <w:t xml:space="preserve">That is why the present document has been submitted to open the discussion on the redaction </w:t>
      </w:r>
      <w:r w:rsidR="00BB75D1">
        <w:t>of</w:t>
      </w:r>
      <w:r>
        <w:t xml:space="preserve"> a clear procedure for buoys on-site tests. </w:t>
      </w:r>
    </w:p>
    <w:p w14:paraId="4F670B4E" w14:textId="77777777" w:rsidR="00681243" w:rsidRPr="007A395D" w:rsidRDefault="00681243" w:rsidP="0091500E">
      <w:pPr>
        <w:pStyle w:val="BodyText"/>
      </w:pP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218AB3C0" w:rsidR="00E55927" w:rsidRDefault="00C46E5E" w:rsidP="00F36489">
      <w:pPr>
        <w:pStyle w:val="BodyText"/>
      </w:pPr>
      <w:r>
        <w:t>The</w:t>
      </w:r>
      <w:r w:rsidR="003518D1">
        <w:t xml:space="preserve"> purpose of this document is to</w:t>
      </w:r>
      <w:r>
        <w:t>:</w:t>
      </w:r>
    </w:p>
    <w:p w14:paraId="77E03299" w14:textId="7EB9047E" w:rsidR="00C46E5E" w:rsidRDefault="00C77695" w:rsidP="003518D1">
      <w:pPr>
        <w:pStyle w:val="Bullet1"/>
        <w:rPr>
          <w:lang w:val="en-US"/>
        </w:rPr>
      </w:pPr>
      <w:r>
        <w:rPr>
          <w:lang w:val="en-US"/>
        </w:rPr>
        <w:t xml:space="preserve">Give some comments </w:t>
      </w:r>
      <w:r w:rsidR="00C46E5E" w:rsidRPr="00C46E5E">
        <w:rPr>
          <w:lang w:val="en-US"/>
        </w:rPr>
        <w:t>on document ENG5-10.37 Report-Sea Test Result of plastic buoys-2.pdf</w:t>
      </w:r>
      <w:r w:rsidR="000A0CAC">
        <w:rPr>
          <w:lang w:val="en-US"/>
        </w:rPr>
        <w:t xml:space="preserve"> and highlights the short comings in this report and </w:t>
      </w:r>
      <w:r w:rsidR="00BB75D1">
        <w:rPr>
          <w:lang w:val="en-US"/>
        </w:rPr>
        <w:t xml:space="preserve">its </w:t>
      </w:r>
      <w:r w:rsidR="000A0CAC">
        <w:rPr>
          <w:lang w:val="en-US"/>
        </w:rPr>
        <w:t>conclusions</w:t>
      </w:r>
      <w:r w:rsidR="003518D1">
        <w:rPr>
          <w:lang w:val="en-US"/>
        </w:rPr>
        <w:t>;</w:t>
      </w:r>
    </w:p>
    <w:p w14:paraId="50977BEA" w14:textId="6D65DD7E" w:rsidR="00C46E5E" w:rsidRDefault="00C46E5E" w:rsidP="003518D1">
      <w:pPr>
        <w:pStyle w:val="Bullet1"/>
        <w:rPr>
          <w:lang w:val="en-US"/>
        </w:rPr>
      </w:pPr>
      <w:r>
        <w:rPr>
          <w:lang w:val="en-US"/>
        </w:rPr>
        <w:t xml:space="preserve">Open the discussion </w:t>
      </w:r>
      <w:r w:rsidRPr="00C46E5E">
        <w:rPr>
          <w:lang w:val="en-US"/>
        </w:rPr>
        <w:t>to establish a guideline regarding buoys on-site test</w:t>
      </w:r>
      <w:r w:rsidR="003518D1">
        <w:rPr>
          <w:lang w:val="en-US"/>
        </w:rPr>
        <w:t>.</w:t>
      </w:r>
    </w:p>
    <w:p w14:paraId="3F29814F" w14:textId="77777777" w:rsidR="00681243" w:rsidRPr="00C46E5E" w:rsidRDefault="00681243" w:rsidP="00681243">
      <w:pPr>
        <w:pStyle w:val="Bullet1"/>
        <w:numPr>
          <w:ilvl w:val="0"/>
          <w:numId w:val="0"/>
        </w:numPr>
        <w:rPr>
          <w:lang w:val="en-US"/>
        </w:rPr>
      </w:pPr>
    </w:p>
    <w:p w14:paraId="36D645BE" w14:textId="77777777" w:rsidR="00B56BDF" w:rsidRPr="007A395D" w:rsidRDefault="00B56BDF" w:rsidP="00605E43">
      <w:pPr>
        <w:pStyle w:val="Heading2"/>
      </w:pPr>
      <w:r w:rsidRPr="007A395D">
        <w:t>Related documents</w:t>
      </w:r>
    </w:p>
    <w:p w14:paraId="616F97C2" w14:textId="54DADFB8" w:rsidR="000A0CAC" w:rsidRDefault="0091500E" w:rsidP="000A0CAC">
      <w:pPr>
        <w:pStyle w:val="Bullet1"/>
      </w:pPr>
      <w:r w:rsidRPr="0091500E">
        <w:t xml:space="preserve">ENG5-10.37 Report-Sea Test Result of plastic buoys-2.pdf </w:t>
      </w:r>
    </w:p>
    <w:p w14:paraId="5A003415" w14:textId="14680F90" w:rsidR="0091500E" w:rsidRPr="000A0CAC" w:rsidRDefault="000A0CAC" w:rsidP="000A0CAC">
      <w:pPr>
        <w:rPr>
          <w:rFonts w:asciiTheme="minorHAnsi" w:hAnsiTheme="minorHAnsi" w:cs="Arial"/>
          <w:lang w:eastAsia="de-DE"/>
        </w:rPr>
      </w:pPr>
      <w:r>
        <w:br w:type="page"/>
      </w:r>
    </w:p>
    <w:p w14:paraId="53733F03" w14:textId="77777777" w:rsidR="00A446C9" w:rsidRPr="007A395D" w:rsidRDefault="00A446C9" w:rsidP="00605E43">
      <w:pPr>
        <w:pStyle w:val="Heading1"/>
      </w:pPr>
      <w:r w:rsidRPr="007A395D">
        <w:lastRenderedPageBreak/>
        <w:t>Background</w:t>
      </w:r>
    </w:p>
    <w:p w14:paraId="556C4ECB" w14:textId="77777777" w:rsidR="000722F1" w:rsidRDefault="000722F1" w:rsidP="000722F1">
      <w:pPr>
        <w:pStyle w:val="BodyText"/>
      </w:pPr>
      <w:r>
        <w:t xml:space="preserve">Ministry of Oceans and Fisheries Korea have issued and diffused a document called "Latest report of the plastic buoy testing" dated 9 Sep 2016. Portions of this document have been diffused as "Sea Test Results of Plastic Buoys (Polyethylene, </w:t>
      </w:r>
      <w:proofErr w:type="spellStart"/>
      <w:r>
        <w:t>Polyurea</w:t>
      </w:r>
      <w:proofErr w:type="spellEnd"/>
      <w:r>
        <w:t xml:space="preserve"> foam, Steel)" to all members of IALA in an Input Paper (N° 10.37) to IALA-ENG5 Committee. The document comes apparently from </w:t>
      </w:r>
      <w:proofErr w:type="spellStart"/>
      <w:r>
        <w:t>Dr.</w:t>
      </w:r>
      <w:proofErr w:type="spellEnd"/>
      <w:r>
        <w:t xml:space="preserve"> </w:t>
      </w:r>
      <w:proofErr w:type="spellStart"/>
      <w:r>
        <w:t>Ju-Seop</w:t>
      </w:r>
      <w:proofErr w:type="spellEnd"/>
      <w:r>
        <w:t xml:space="preserve"> Han / KAAN (Korea Association of Aids to Navigation).</w:t>
      </w:r>
    </w:p>
    <w:p w14:paraId="3717A421" w14:textId="77777777" w:rsidR="000722F1" w:rsidRDefault="000722F1" w:rsidP="000722F1">
      <w:pPr>
        <w:pStyle w:val="BodyText"/>
      </w:pPr>
    </w:p>
    <w:p w14:paraId="21004C6C" w14:textId="77777777" w:rsidR="000722F1" w:rsidRDefault="000722F1" w:rsidP="000722F1">
      <w:pPr>
        <w:pStyle w:val="BodyText"/>
      </w:pPr>
      <w:r>
        <w:t>The following general remarks can be made regarding this document:</w:t>
      </w:r>
    </w:p>
    <w:p w14:paraId="32BFC540" w14:textId="46A12FE8" w:rsidR="000722F1" w:rsidRPr="00A3167C" w:rsidRDefault="000722F1" w:rsidP="00A3167C">
      <w:pPr>
        <w:pStyle w:val="Bullet1"/>
      </w:pPr>
      <w:r w:rsidRPr="00A3167C">
        <w:t xml:space="preserve">The "Test" is described as jointly co-operated by PYEONGTAEK Regional Office of Oceans and </w:t>
      </w:r>
      <w:r w:rsidR="00C77695">
        <w:t>Fisheries with KAAN</w:t>
      </w:r>
      <w:r w:rsidR="000A0CAC" w:rsidRPr="00A3167C">
        <w:t>;</w:t>
      </w:r>
    </w:p>
    <w:p w14:paraId="3997CC36" w14:textId="14A14730" w:rsidR="000722F1" w:rsidRDefault="000722F1" w:rsidP="003518D1">
      <w:pPr>
        <w:pStyle w:val="Bullet1"/>
      </w:pPr>
      <w:r>
        <w:t xml:space="preserve">KANN are the conceiver and builder of one of </w:t>
      </w:r>
      <w:r w:rsidR="000A0CAC">
        <w:t>the models included in the test;</w:t>
      </w:r>
    </w:p>
    <w:p w14:paraId="5E430AC4" w14:textId="25331451" w:rsidR="000722F1" w:rsidRDefault="000722F1" w:rsidP="003518D1">
      <w:pPr>
        <w:pStyle w:val="Bullet1"/>
      </w:pPr>
      <w:r>
        <w:t xml:space="preserve">In facts the test method and conditions seems to have </w:t>
      </w:r>
      <w:r w:rsidR="000A0CAC">
        <w:t>been established solely by KAAN;</w:t>
      </w:r>
    </w:p>
    <w:p w14:paraId="09896ACA" w14:textId="7B6A4F7B" w:rsidR="000722F1" w:rsidRDefault="000722F1" w:rsidP="003518D1">
      <w:pPr>
        <w:pStyle w:val="Bullet1"/>
      </w:pPr>
      <w:r>
        <w:t>A test procedure, if formalized, is not presented or reported in the published documents</w:t>
      </w:r>
      <w:r w:rsidR="000A0CAC">
        <w:t>;</w:t>
      </w:r>
    </w:p>
    <w:p w14:paraId="41DFFC39" w14:textId="38781FF0" w:rsidR="000722F1" w:rsidRDefault="000722F1" w:rsidP="003518D1">
      <w:pPr>
        <w:pStyle w:val="Bullet1"/>
      </w:pPr>
      <w:r>
        <w:t>The sensors used and their position on the buoys are not precisely described</w:t>
      </w:r>
      <w:r w:rsidR="000A0CAC">
        <w:t>;</w:t>
      </w:r>
    </w:p>
    <w:p w14:paraId="30A14963" w14:textId="6164DDD1" w:rsidR="000722F1" w:rsidRDefault="000722F1" w:rsidP="003518D1">
      <w:pPr>
        <w:pStyle w:val="Bullet1"/>
      </w:pPr>
      <w:r>
        <w:t>No criterion or comparison base i</w:t>
      </w:r>
      <w:r w:rsidR="000A0CAC">
        <w:t>s defined or in use in the test;</w:t>
      </w:r>
    </w:p>
    <w:p w14:paraId="0605E07C" w14:textId="77777777" w:rsidR="000722F1" w:rsidRDefault="000722F1" w:rsidP="000722F1">
      <w:pPr>
        <w:pStyle w:val="BodyText"/>
      </w:pPr>
    </w:p>
    <w:p w14:paraId="3463AF42" w14:textId="5CE0BEA1" w:rsidR="000722F1" w:rsidRDefault="000722F1" w:rsidP="003518D1">
      <w:pPr>
        <w:pStyle w:val="Bullet1"/>
      </w:pPr>
      <w:r>
        <w:t>Conditions of mooring site, depth, waves, wi</w:t>
      </w:r>
      <w:r w:rsidR="000A0CAC">
        <w:t>nds &amp; currents are not reported;</w:t>
      </w:r>
    </w:p>
    <w:p w14:paraId="59E8BB98" w14:textId="1256460C" w:rsidR="000722F1" w:rsidRDefault="000722F1" w:rsidP="003518D1">
      <w:pPr>
        <w:pStyle w:val="Bullet1"/>
      </w:pPr>
      <w:r>
        <w:t>Description of</w:t>
      </w:r>
      <w:r w:rsidR="000A0CAC">
        <w:t xml:space="preserve"> mooring lines are not reported;</w:t>
      </w:r>
    </w:p>
    <w:p w14:paraId="5C9CAC8E" w14:textId="12CA05F7" w:rsidR="000722F1" w:rsidRDefault="000722F1" w:rsidP="003518D1">
      <w:pPr>
        <w:pStyle w:val="Bullet1"/>
      </w:pPr>
      <w:r>
        <w:t>Location and means of mooring attachment points for each compared model are not specified</w:t>
      </w:r>
      <w:r w:rsidR="000A0CAC">
        <w:t>;</w:t>
      </w:r>
    </w:p>
    <w:p w14:paraId="4039AFCF" w14:textId="77777777" w:rsidR="000722F1" w:rsidRDefault="000722F1" w:rsidP="000722F1">
      <w:pPr>
        <w:pStyle w:val="BodyText"/>
      </w:pPr>
    </w:p>
    <w:p w14:paraId="7B3F2B26" w14:textId="6400C53D" w:rsidR="000722F1" w:rsidRDefault="000722F1" w:rsidP="00A54D0B">
      <w:pPr>
        <w:pStyle w:val="Bullet1"/>
      </w:pPr>
      <w:r>
        <w:t>The types of the compared buoys a</w:t>
      </w:r>
      <w:r w:rsidR="000A0CAC">
        <w:t>re completely different;</w:t>
      </w:r>
    </w:p>
    <w:p w14:paraId="483AF99F" w14:textId="6D9309D6" w:rsidR="000722F1" w:rsidRDefault="000722F1" w:rsidP="00BB005B">
      <w:pPr>
        <w:pStyle w:val="Bullet1"/>
      </w:pPr>
      <w:r>
        <w:t xml:space="preserve">For models of similar material, buoyancies and displacements vary from 1 to 1.5, ballast ratios vary from 1 to 3.5. This important point for a "comparison" </w:t>
      </w:r>
      <w:r w:rsidR="000A0CAC">
        <w:t>is not documented nor mentioned;</w:t>
      </w:r>
    </w:p>
    <w:p w14:paraId="52DB5B6A" w14:textId="1132AA76" w:rsidR="000722F1" w:rsidRDefault="000722F1" w:rsidP="003518D1">
      <w:pPr>
        <w:pStyle w:val="Bullet1"/>
      </w:pPr>
      <w:r>
        <w:t>These differences affect greatly the dynamic behaviour of the different buo</w:t>
      </w:r>
      <w:r w:rsidR="000A0CAC">
        <w:t xml:space="preserve">ys, fact </w:t>
      </w:r>
      <w:r w:rsidR="00BB005B">
        <w:t>that</w:t>
      </w:r>
      <w:r w:rsidR="000A0CAC">
        <w:t xml:space="preserve"> is not explained.</w:t>
      </w:r>
      <w:r w:rsidR="00A54D0B">
        <w:t xml:space="preserve"> Indeed, the buoy stability and comportmen</w:t>
      </w:r>
      <w:r w:rsidR="00BB005B">
        <w:t xml:space="preserve">t is under the influence of the buoy </w:t>
      </w:r>
      <w:r w:rsidR="00A54D0B">
        <w:t>shape, the ballast weights applied and the mooring line used.</w:t>
      </w:r>
    </w:p>
    <w:p w14:paraId="32314C42" w14:textId="77777777" w:rsidR="009B0C31" w:rsidRDefault="009B0C31" w:rsidP="009B0C31">
      <w:pPr>
        <w:pStyle w:val="Bullet1"/>
        <w:numPr>
          <w:ilvl w:val="0"/>
          <w:numId w:val="0"/>
        </w:numPr>
        <w:ind w:left="357"/>
      </w:pPr>
    </w:p>
    <w:p w14:paraId="444EC56D" w14:textId="6FA91D06" w:rsidR="000722F1" w:rsidRDefault="009B0C31" w:rsidP="009B0C31">
      <w:pPr>
        <w:pStyle w:val="BodyText"/>
        <w:jc w:val="center"/>
      </w:pPr>
      <w:r w:rsidRPr="009B0C31">
        <w:rPr>
          <w:noProof/>
          <w:lang w:val="en-IE" w:eastAsia="en-IE"/>
        </w:rPr>
        <w:drawing>
          <wp:inline distT="0" distB="0" distL="0" distR="0" wp14:anchorId="192D4C3D" wp14:editId="53CF74B8">
            <wp:extent cx="3995653" cy="2758440"/>
            <wp:effectExtent l="0" t="0" r="5080" b="3810"/>
            <wp:docPr id="1" name="Image 1" descr="\\Stockage1\mobilis\ADV\2016\201422 - ENGINEERING DPT - IALA ENG5\Documents de Travail\Input paper ENG6\Images\testing_carto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ockage1\mobilis\ADV\2016\201422 - ENGINEERING DPT - IALA ENG5\Documents de Travail\Input paper ENG6\Images\testing_cartoo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98584" cy="2760464"/>
                    </a:xfrm>
                    <a:prstGeom prst="rect">
                      <a:avLst/>
                    </a:prstGeom>
                    <a:noFill/>
                    <a:ln>
                      <a:noFill/>
                    </a:ln>
                  </pic:spPr>
                </pic:pic>
              </a:graphicData>
            </a:graphic>
          </wp:inline>
        </w:drawing>
      </w:r>
    </w:p>
    <w:p w14:paraId="42D30C56" w14:textId="0A88B209" w:rsidR="009B0C31" w:rsidRDefault="009B0C31" w:rsidP="009B0C31">
      <w:pPr>
        <w:pStyle w:val="Figure"/>
      </w:pPr>
      <w:r>
        <w:t>Comparative Test procedure</w:t>
      </w:r>
    </w:p>
    <w:p w14:paraId="1CF8D139" w14:textId="07EBF299" w:rsidR="000722F1" w:rsidRDefault="000722F1" w:rsidP="000722F1">
      <w:pPr>
        <w:pStyle w:val="BodyText"/>
      </w:pPr>
      <w:r>
        <w:lastRenderedPageBreak/>
        <w:t>About dynamic behaviour and analysis:</w:t>
      </w:r>
    </w:p>
    <w:p w14:paraId="6831A641" w14:textId="575904B2" w:rsidR="000722F1" w:rsidRDefault="000722F1" w:rsidP="003518D1">
      <w:pPr>
        <w:pStyle w:val="Bullet1"/>
      </w:pPr>
      <w:r>
        <w:t xml:space="preserve">Trim and Heel angles collection and reports methods </w:t>
      </w:r>
      <w:r w:rsidR="000A0CAC">
        <w:t>are not documented or explained;</w:t>
      </w:r>
    </w:p>
    <w:p w14:paraId="61041C95" w14:textId="1FE8C09F" w:rsidR="000722F1" w:rsidRDefault="000722F1" w:rsidP="003518D1">
      <w:pPr>
        <w:pStyle w:val="Bullet1"/>
      </w:pPr>
      <w:r>
        <w:t>Analysis of angles raw data and extractions of results seems to be irrelevant with typical analysis of buoys dynamic behaviour</w:t>
      </w:r>
      <w:r w:rsidR="000A0CAC">
        <w:t>;</w:t>
      </w:r>
    </w:p>
    <w:p w14:paraId="338D8124" w14:textId="099B618A" w:rsidR="000722F1" w:rsidRDefault="000722F1" w:rsidP="003518D1">
      <w:pPr>
        <w:pStyle w:val="Bullet1"/>
      </w:pPr>
      <w:r>
        <w:t>The data to allow the buoys behaviour</w:t>
      </w:r>
      <w:r w:rsidR="000A0CAC">
        <w:t xml:space="preserve"> comparison are not presented;</w:t>
      </w:r>
    </w:p>
    <w:p w14:paraId="54033E95" w14:textId="77777777" w:rsidR="000722F1" w:rsidRDefault="000722F1" w:rsidP="000722F1">
      <w:pPr>
        <w:pStyle w:val="BodyText"/>
        <w:ind w:left="360"/>
      </w:pPr>
    </w:p>
    <w:p w14:paraId="4AC39917" w14:textId="0B3B18DD" w:rsidR="000722F1" w:rsidRDefault="000722F1" w:rsidP="003518D1">
      <w:pPr>
        <w:pStyle w:val="Bullet1"/>
      </w:pPr>
      <w:r>
        <w:t xml:space="preserve">The first time check-up of the test is described as having taken place on 17 </w:t>
      </w:r>
      <w:proofErr w:type="spellStart"/>
      <w:r>
        <w:t>june</w:t>
      </w:r>
      <w:proofErr w:type="spellEnd"/>
      <w:r>
        <w:t xml:space="preserve"> 2016 with 2 people from </w:t>
      </w:r>
      <w:proofErr w:type="spellStart"/>
      <w:r>
        <w:t>Pyeongtaek</w:t>
      </w:r>
      <w:proofErr w:type="spellEnd"/>
      <w:r>
        <w:t xml:space="preserve"> Port Aut</w:t>
      </w:r>
      <w:r w:rsidR="000A0CAC">
        <w:t>hority and "3 people from KAAN";</w:t>
      </w:r>
    </w:p>
    <w:p w14:paraId="6BCA6E23" w14:textId="753599CB" w:rsidR="000722F1" w:rsidRDefault="000722F1" w:rsidP="003518D1">
      <w:pPr>
        <w:pStyle w:val="Bullet1"/>
      </w:pPr>
      <w:r>
        <w:t>Other competitors representative have not been invited to attend</w:t>
      </w:r>
      <w:r w:rsidR="000A0CAC">
        <w:t>;</w:t>
      </w:r>
    </w:p>
    <w:p w14:paraId="63F2DBB6" w14:textId="11ED659E" w:rsidR="000722F1" w:rsidRDefault="000722F1" w:rsidP="003518D1">
      <w:pPr>
        <w:pStyle w:val="Bullet1"/>
      </w:pPr>
      <w:r>
        <w:t>Conditions and results of the test have not been disclosed and even commun</w:t>
      </w:r>
      <w:r w:rsidR="000A0CAC">
        <w:t>icated to</w:t>
      </w:r>
      <w:r w:rsidR="00C77695">
        <w:t>, at least,</w:t>
      </w:r>
      <w:r w:rsidR="000A0CAC">
        <w:t xml:space="preserve"> one of the competitor</w:t>
      </w:r>
      <w:r w:rsidR="00C77695">
        <w:t>s</w:t>
      </w:r>
      <w:r w:rsidR="000A0CAC">
        <w:t>;</w:t>
      </w:r>
    </w:p>
    <w:p w14:paraId="7825A33F" w14:textId="47CB44DD" w:rsidR="000722F1" w:rsidRDefault="000722F1" w:rsidP="003518D1">
      <w:pPr>
        <w:pStyle w:val="Bullet1"/>
      </w:pPr>
      <w:r>
        <w:t>The weather and sea conditions for conclusions in "operatin</w:t>
      </w:r>
      <w:r w:rsidR="000A0CAC">
        <w:t>g in berthing" are not reported;</w:t>
      </w:r>
    </w:p>
    <w:p w14:paraId="4D4AA130" w14:textId="73E0FBFF" w:rsidR="000722F1" w:rsidRDefault="000722F1" w:rsidP="000722F1">
      <w:pPr>
        <w:pStyle w:val="Bullet1"/>
      </w:pPr>
      <w:r>
        <w:t>Pictures or Video of "operatin</w:t>
      </w:r>
      <w:r w:rsidR="000A0CAC">
        <w:t>g in berthing" are not supplied;</w:t>
      </w:r>
    </w:p>
    <w:p w14:paraId="449C547E" w14:textId="306608F3" w:rsidR="000722F1" w:rsidRDefault="000722F1" w:rsidP="003518D1">
      <w:pPr>
        <w:pStyle w:val="Bullet1"/>
      </w:pPr>
      <w:r>
        <w:t>Some of the test conclusions are stated in absence of any criterion and therefore seem to be entire</w:t>
      </w:r>
      <w:r w:rsidR="000A0CAC">
        <w:t>ly subjective;</w:t>
      </w:r>
    </w:p>
    <w:p w14:paraId="1F0CE8C5" w14:textId="77777777" w:rsidR="000722F1" w:rsidRDefault="000722F1" w:rsidP="000722F1">
      <w:pPr>
        <w:pStyle w:val="BodyText"/>
      </w:pPr>
    </w:p>
    <w:p w14:paraId="7F30F88D" w14:textId="139E1FEA" w:rsidR="000722F1" w:rsidRDefault="000722F1" w:rsidP="003518D1">
      <w:pPr>
        <w:pStyle w:val="Bullet1"/>
      </w:pPr>
      <w:r>
        <w:t xml:space="preserve">Such tests are usually based on respecting a minimal equity and fairness between suppliers and on fully sharing between all the suppliers the information's and results about </w:t>
      </w:r>
      <w:r w:rsidR="000A0CAC">
        <w:t>the tests. This is not the case;</w:t>
      </w:r>
    </w:p>
    <w:p w14:paraId="582D2801" w14:textId="2A4320D5" w:rsidR="000722F1" w:rsidRDefault="000722F1" w:rsidP="003518D1">
      <w:pPr>
        <w:pStyle w:val="Bullet1"/>
      </w:pPr>
      <w:r>
        <w:t xml:space="preserve">The document is not fully translated in English (for example figures titles and axis legend) </w:t>
      </w:r>
      <w:r w:rsidR="000459BD">
        <w:t>and, as a consequence it is not possible for an external reader to fully understand</w:t>
      </w:r>
      <w:r>
        <w:t xml:space="preserve"> </w:t>
      </w:r>
      <w:r w:rsidR="000459BD">
        <w:t>i</w:t>
      </w:r>
      <w:r>
        <w:t>t</w:t>
      </w:r>
      <w:r w:rsidR="000A0CAC">
        <w:t>;</w:t>
      </w:r>
    </w:p>
    <w:p w14:paraId="4B47D0D5" w14:textId="77777777" w:rsidR="000722F1" w:rsidRDefault="000722F1" w:rsidP="000722F1">
      <w:pPr>
        <w:pStyle w:val="BodyText"/>
      </w:pPr>
    </w:p>
    <w:p w14:paraId="275EB060" w14:textId="5BA03BDC" w:rsidR="000722F1" w:rsidRDefault="000722F1" w:rsidP="003518D1">
      <w:pPr>
        <w:pStyle w:val="Bullet1"/>
      </w:pPr>
      <w:r>
        <w:t xml:space="preserve">The buoy supplied by KAAN for the test does not comply with IALA </w:t>
      </w:r>
      <w:r w:rsidR="009E69E6">
        <w:t xml:space="preserve">Maritime Buoyage System </w:t>
      </w:r>
      <w:r>
        <w:t xml:space="preserve">requirements for region B starboard lateral mark (cylindrical </w:t>
      </w:r>
      <w:proofErr w:type="spellStart"/>
      <w:r>
        <w:t>topmark</w:t>
      </w:r>
      <w:proofErr w:type="spellEnd"/>
      <w:r>
        <w:t xml:space="preserve"> instead of conical) nor with IAL</w:t>
      </w:r>
      <w:r w:rsidR="000A0CAC">
        <w:t xml:space="preserve">A Recommendation E-108 on </w:t>
      </w:r>
      <w:proofErr w:type="spellStart"/>
      <w:r w:rsidR="000A0CAC">
        <w:t>color</w:t>
      </w:r>
      <w:proofErr w:type="spellEnd"/>
      <w:r w:rsidR="000A0CAC">
        <w:t>.</w:t>
      </w:r>
    </w:p>
    <w:p w14:paraId="045D8627" w14:textId="77777777" w:rsidR="00BE03B0" w:rsidRDefault="00BE03B0" w:rsidP="00BE03B0">
      <w:pPr>
        <w:pStyle w:val="ListParagraph"/>
      </w:pPr>
    </w:p>
    <w:p w14:paraId="6046C3AC" w14:textId="1AE7E31D" w:rsidR="00DC47D5" w:rsidRDefault="00BE03B0" w:rsidP="00DC47D5">
      <w:pPr>
        <w:pStyle w:val="Bullet1"/>
      </w:pPr>
      <w:r>
        <w:t>The mooring line used by KAAN does not comply with IALA recommendations (IALA Guideline No. 1066), the length of the mooring line being too short for the site depth and the site conditions. This directly impairs the buoy performances as they are linked to the buoy own shape but a</w:t>
      </w:r>
      <w:r w:rsidR="00DC47D5">
        <w:t>lso to its mooring line. Indeed, t</w:t>
      </w:r>
      <w:r w:rsidR="000722F1">
        <w:t>he following site conditions were reported by Office of Oceans and Fisheries during the selection phase of the buoy:</w:t>
      </w:r>
    </w:p>
    <w:p w14:paraId="3922A7AF" w14:textId="77777777" w:rsidR="009B0C31" w:rsidRPr="007A395D" w:rsidRDefault="009B0C31" w:rsidP="009B0C31">
      <w:pPr>
        <w:pStyle w:val="Bullet1"/>
        <w:numPr>
          <w:ilvl w:val="0"/>
          <w:numId w:val="0"/>
        </w:numPr>
      </w:pPr>
    </w:p>
    <w:p w14:paraId="49404852" w14:textId="0EE49BF9" w:rsidR="000722F1" w:rsidRPr="001C11C5" w:rsidRDefault="001C11C5" w:rsidP="000722F1">
      <w:pPr>
        <w:pStyle w:val="Table"/>
      </w:pPr>
      <w:r>
        <w:t>Site conditions provided by Incheon Port authority</w:t>
      </w:r>
    </w:p>
    <w:tbl>
      <w:tblPr>
        <w:tblStyle w:val="TableGrid"/>
        <w:tblW w:w="767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2"/>
        <w:gridCol w:w="2256"/>
        <w:gridCol w:w="3692"/>
      </w:tblGrid>
      <w:tr w:rsidR="000722F1" w14:paraId="0EF8CFC8" w14:textId="77777777" w:rsidTr="001C11C5">
        <w:trPr>
          <w:jc w:val="center"/>
        </w:trPr>
        <w:tc>
          <w:tcPr>
            <w:tcW w:w="1722" w:type="dxa"/>
            <w:tcBorders>
              <w:right w:val="single" w:sz="4" w:space="0" w:color="auto"/>
            </w:tcBorders>
          </w:tcPr>
          <w:p w14:paraId="3A1B4813" w14:textId="77777777" w:rsidR="000722F1" w:rsidRPr="000722F1" w:rsidRDefault="000722F1" w:rsidP="00C333A3">
            <w:pPr>
              <w:pStyle w:val="MOBILISNORMAL1"/>
              <w:ind w:left="0"/>
              <w:rPr>
                <w:rFonts w:ascii="Calibri" w:eastAsia="Calibri" w:hAnsi="Calibri" w:cs="Calibri"/>
                <w:sz w:val="22"/>
                <w:szCs w:val="22"/>
                <w:lang w:val="en-GB" w:eastAsia="en-GB"/>
              </w:rPr>
            </w:pPr>
            <w:r w:rsidRPr="000722F1">
              <w:rPr>
                <w:rFonts w:ascii="Calibri" w:eastAsia="Calibri" w:hAnsi="Calibri" w:cs="Calibri"/>
                <w:sz w:val="22"/>
                <w:szCs w:val="22"/>
                <w:lang w:val="en-GB" w:eastAsia="en-GB"/>
              </w:rPr>
              <w:t>1). Depth</w:t>
            </w:r>
          </w:p>
        </w:tc>
        <w:tc>
          <w:tcPr>
            <w:tcW w:w="2256" w:type="dxa"/>
            <w:tcBorders>
              <w:left w:val="single" w:sz="4" w:space="0" w:color="auto"/>
              <w:right w:val="single" w:sz="4" w:space="0" w:color="auto"/>
            </w:tcBorders>
          </w:tcPr>
          <w:p w14:paraId="43A8CA7B" w14:textId="77777777" w:rsidR="000722F1" w:rsidRPr="000722F1" w:rsidRDefault="000722F1" w:rsidP="00C333A3">
            <w:pPr>
              <w:pStyle w:val="MOBILISNORMAL1"/>
              <w:ind w:left="0"/>
              <w:rPr>
                <w:rFonts w:ascii="Calibri" w:eastAsia="Calibri" w:hAnsi="Calibri" w:cs="Calibri"/>
                <w:sz w:val="22"/>
                <w:szCs w:val="22"/>
                <w:lang w:val="en-GB" w:eastAsia="en-GB"/>
              </w:rPr>
            </w:pPr>
            <w:r w:rsidRPr="000722F1">
              <w:rPr>
                <w:rFonts w:ascii="Calibri" w:eastAsia="Calibri" w:hAnsi="Calibri" w:cs="Calibri"/>
                <w:sz w:val="22"/>
                <w:szCs w:val="22"/>
                <w:lang w:val="en-GB" w:eastAsia="en-GB"/>
              </w:rPr>
              <w:t>2). Current</w:t>
            </w:r>
          </w:p>
        </w:tc>
        <w:tc>
          <w:tcPr>
            <w:tcW w:w="3692" w:type="dxa"/>
            <w:tcBorders>
              <w:left w:val="single" w:sz="4" w:space="0" w:color="auto"/>
            </w:tcBorders>
          </w:tcPr>
          <w:p w14:paraId="3D6CB8C2" w14:textId="77777777" w:rsidR="000722F1" w:rsidRPr="000722F1" w:rsidRDefault="000722F1" w:rsidP="00C333A3">
            <w:pPr>
              <w:pStyle w:val="MOBILISNORMAL1"/>
              <w:ind w:left="0"/>
              <w:rPr>
                <w:rFonts w:ascii="Calibri" w:eastAsia="Calibri" w:hAnsi="Calibri" w:cs="Calibri"/>
                <w:sz w:val="22"/>
                <w:szCs w:val="22"/>
                <w:lang w:val="en-GB" w:eastAsia="en-GB"/>
              </w:rPr>
            </w:pPr>
            <w:r w:rsidRPr="000722F1">
              <w:rPr>
                <w:rFonts w:ascii="Calibri" w:eastAsia="Calibri" w:hAnsi="Calibri" w:cs="Calibri"/>
                <w:sz w:val="22"/>
                <w:szCs w:val="22"/>
                <w:lang w:val="en-GB" w:eastAsia="en-GB"/>
              </w:rPr>
              <w:t>3). Maximum Wave Height: 3.0m</w:t>
            </w:r>
          </w:p>
        </w:tc>
      </w:tr>
      <w:tr w:rsidR="000722F1" w:rsidRPr="00462DB4" w14:paraId="312FA307" w14:textId="77777777" w:rsidTr="001C11C5">
        <w:trPr>
          <w:jc w:val="center"/>
        </w:trPr>
        <w:tc>
          <w:tcPr>
            <w:tcW w:w="1722" w:type="dxa"/>
            <w:tcBorders>
              <w:right w:val="single" w:sz="4" w:space="0" w:color="auto"/>
            </w:tcBorders>
          </w:tcPr>
          <w:p w14:paraId="7A47F54F" w14:textId="77777777" w:rsidR="000722F1" w:rsidRPr="000722F1" w:rsidRDefault="000722F1" w:rsidP="00C333A3">
            <w:pPr>
              <w:pStyle w:val="MOBILISNORMAL1"/>
              <w:ind w:left="0"/>
              <w:rPr>
                <w:rFonts w:ascii="Calibri" w:eastAsia="Calibri" w:hAnsi="Calibri" w:cs="Calibri"/>
                <w:sz w:val="22"/>
                <w:szCs w:val="22"/>
                <w:lang w:val="en-GB" w:eastAsia="en-GB"/>
              </w:rPr>
            </w:pPr>
            <w:r w:rsidRPr="000722F1">
              <w:rPr>
                <w:rFonts w:ascii="Calibri" w:eastAsia="Calibri" w:hAnsi="Calibri" w:cs="Calibri"/>
                <w:sz w:val="22"/>
                <w:szCs w:val="22"/>
                <w:lang w:val="en-GB" w:eastAsia="en-GB"/>
              </w:rPr>
              <w:t>- HHWL: 20.4m</w:t>
            </w:r>
          </w:p>
        </w:tc>
        <w:tc>
          <w:tcPr>
            <w:tcW w:w="2256" w:type="dxa"/>
            <w:tcBorders>
              <w:left w:val="single" w:sz="4" w:space="0" w:color="auto"/>
              <w:right w:val="single" w:sz="4" w:space="0" w:color="auto"/>
            </w:tcBorders>
          </w:tcPr>
          <w:p w14:paraId="359AC6BE" w14:textId="77777777" w:rsidR="000722F1" w:rsidRPr="000722F1" w:rsidRDefault="000722F1" w:rsidP="00C333A3">
            <w:pPr>
              <w:pStyle w:val="MOBILISNORMAL1"/>
              <w:ind w:left="0"/>
              <w:rPr>
                <w:rFonts w:ascii="Calibri" w:eastAsia="Calibri" w:hAnsi="Calibri" w:cs="Calibri"/>
                <w:sz w:val="22"/>
                <w:szCs w:val="22"/>
                <w:lang w:val="en-GB" w:eastAsia="en-GB"/>
              </w:rPr>
            </w:pPr>
            <w:r w:rsidRPr="000722F1">
              <w:rPr>
                <w:rFonts w:ascii="Calibri" w:eastAsia="Calibri" w:hAnsi="Calibri" w:cs="Calibri"/>
                <w:sz w:val="22"/>
                <w:szCs w:val="22"/>
                <w:lang w:val="en-GB" w:eastAsia="en-GB"/>
              </w:rPr>
              <w:t>- Flood current: 3.0kn</w:t>
            </w:r>
          </w:p>
        </w:tc>
        <w:tc>
          <w:tcPr>
            <w:tcW w:w="3692" w:type="dxa"/>
            <w:tcBorders>
              <w:left w:val="single" w:sz="4" w:space="0" w:color="auto"/>
            </w:tcBorders>
          </w:tcPr>
          <w:p w14:paraId="0DC7485C" w14:textId="77777777" w:rsidR="000722F1" w:rsidRPr="000722F1" w:rsidRDefault="000722F1" w:rsidP="00C333A3">
            <w:pPr>
              <w:pStyle w:val="MOBILISNORMAL1"/>
              <w:ind w:left="0"/>
              <w:rPr>
                <w:rFonts w:ascii="Calibri" w:eastAsia="Calibri" w:hAnsi="Calibri" w:cs="Calibri"/>
                <w:sz w:val="22"/>
                <w:szCs w:val="22"/>
                <w:lang w:val="en-GB" w:eastAsia="en-GB"/>
              </w:rPr>
            </w:pPr>
            <w:r w:rsidRPr="000722F1">
              <w:rPr>
                <w:rFonts w:ascii="Calibri" w:eastAsia="Calibri" w:hAnsi="Calibri" w:cs="Calibri"/>
                <w:sz w:val="22"/>
                <w:szCs w:val="22"/>
                <w:lang w:val="en-GB" w:eastAsia="en-GB"/>
              </w:rPr>
              <w:t>4). Maximum Wind Speed: 20.3m/sec</w:t>
            </w:r>
          </w:p>
        </w:tc>
      </w:tr>
      <w:tr w:rsidR="000722F1" w14:paraId="6D9D703E" w14:textId="77777777" w:rsidTr="001C11C5">
        <w:trPr>
          <w:jc w:val="center"/>
        </w:trPr>
        <w:tc>
          <w:tcPr>
            <w:tcW w:w="1722" w:type="dxa"/>
            <w:tcBorders>
              <w:right w:val="single" w:sz="4" w:space="0" w:color="auto"/>
            </w:tcBorders>
          </w:tcPr>
          <w:p w14:paraId="0B8E0077" w14:textId="77777777" w:rsidR="000722F1" w:rsidRPr="000722F1" w:rsidRDefault="000722F1" w:rsidP="00C333A3">
            <w:pPr>
              <w:pStyle w:val="MOBILISNORMAL1"/>
              <w:ind w:left="0"/>
              <w:rPr>
                <w:rFonts w:ascii="Calibri" w:eastAsia="Calibri" w:hAnsi="Calibri" w:cs="Calibri"/>
                <w:sz w:val="22"/>
                <w:szCs w:val="22"/>
                <w:lang w:val="en-GB" w:eastAsia="en-GB"/>
              </w:rPr>
            </w:pPr>
            <w:r w:rsidRPr="000722F1">
              <w:rPr>
                <w:rFonts w:ascii="Calibri" w:eastAsia="Calibri" w:hAnsi="Calibri" w:cs="Calibri"/>
                <w:sz w:val="22"/>
                <w:szCs w:val="22"/>
                <w:lang w:val="en-GB" w:eastAsia="en-GB"/>
              </w:rPr>
              <w:t>- MSL: 13.424m</w:t>
            </w:r>
          </w:p>
        </w:tc>
        <w:tc>
          <w:tcPr>
            <w:tcW w:w="2256" w:type="dxa"/>
            <w:tcBorders>
              <w:left w:val="single" w:sz="4" w:space="0" w:color="auto"/>
              <w:right w:val="single" w:sz="4" w:space="0" w:color="auto"/>
            </w:tcBorders>
          </w:tcPr>
          <w:p w14:paraId="61B47C31" w14:textId="77777777" w:rsidR="000722F1" w:rsidRPr="000722F1" w:rsidRDefault="000722F1" w:rsidP="00C333A3">
            <w:pPr>
              <w:pStyle w:val="MOBILISNORMAL1"/>
              <w:ind w:left="0"/>
              <w:rPr>
                <w:rFonts w:ascii="Calibri" w:eastAsia="Calibri" w:hAnsi="Calibri" w:cs="Calibri"/>
                <w:sz w:val="22"/>
                <w:szCs w:val="22"/>
                <w:lang w:val="en-GB" w:eastAsia="en-GB"/>
              </w:rPr>
            </w:pPr>
            <w:r w:rsidRPr="000722F1">
              <w:rPr>
                <w:rFonts w:ascii="Calibri" w:eastAsia="Calibri" w:hAnsi="Calibri" w:cs="Calibri"/>
                <w:sz w:val="22"/>
                <w:szCs w:val="22"/>
                <w:lang w:val="en-GB" w:eastAsia="en-GB"/>
              </w:rPr>
              <w:t>- Ebb current: 2.7kn</w:t>
            </w:r>
          </w:p>
        </w:tc>
        <w:tc>
          <w:tcPr>
            <w:tcW w:w="3692" w:type="dxa"/>
            <w:tcBorders>
              <w:left w:val="single" w:sz="4" w:space="0" w:color="auto"/>
            </w:tcBorders>
          </w:tcPr>
          <w:p w14:paraId="640D4F05" w14:textId="77777777" w:rsidR="000722F1" w:rsidRPr="000722F1" w:rsidRDefault="000722F1" w:rsidP="00C333A3">
            <w:pPr>
              <w:pStyle w:val="MOBILISNORMAL1"/>
              <w:ind w:left="0"/>
              <w:rPr>
                <w:rFonts w:ascii="Calibri" w:eastAsia="Calibri" w:hAnsi="Calibri" w:cs="Calibri"/>
                <w:sz w:val="22"/>
                <w:szCs w:val="22"/>
                <w:lang w:val="en-GB" w:eastAsia="en-GB"/>
              </w:rPr>
            </w:pPr>
            <w:r w:rsidRPr="000722F1">
              <w:rPr>
                <w:rFonts w:ascii="Calibri" w:eastAsia="Calibri" w:hAnsi="Calibri" w:cs="Calibri"/>
                <w:sz w:val="22"/>
                <w:szCs w:val="22"/>
                <w:lang w:val="en-GB" w:eastAsia="en-GB"/>
              </w:rPr>
              <w:t>5). Seabed: MS</w:t>
            </w:r>
          </w:p>
        </w:tc>
      </w:tr>
      <w:tr w:rsidR="000722F1" w14:paraId="4B4D8204" w14:textId="77777777" w:rsidTr="001C11C5">
        <w:trPr>
          <w:jc w:val="center"/>
        </w:trPr>
        <w:tc>
          <w:tcPr>
            <w:tcW w:w="1722" w:type="dxa"/>
            <w:tcBorders>
              <w:right w:val="single" w:sz="4" w:space="0" w:color="auto"/>
            </w:tcBorders>
          </w:tcPr>
          <w:p w14:paraId="4BE7FD46" w14:textId="77777777" w:rsidR="000722F1" w:rsidRPr="000722F1" w:rsidRDefault="000722F1" w:rsidP="00C333A3">
            <w:pPr>
              <w:pStyle w:val="MOBILISNORMAL1"/>
              <w:ind w:left="0"/>
              <w:rPr>
                <w:rFonts w:ascii="Calibri" w:eastAsia="Calibri" w:hAnsi="Calibri" w:cs="Calibri"/>
                <w:sz w:val="22"/>
                <w:szCs w:val="22"/>
                <w:lang w:val="en-GB" w:eastAsia="en-GB"/>
              </w:rPr>
            </w:pPr>
            <w:r w:rsidRPr="000722F1">
              <w:rPr>
                <w:rFonts w:ascii="Calibri" w:eastAsia="Calibri" w:hAnsi="Calibri" w:cs="Calibri"/>
                <w:sz w:val="22"/>
                <w:szCs w:val="22"/>
                <w:lang w:val="en-GB" w:eastAsia="en-GB"/>
              </w:rPr>
              <w:t>- LLWL: 8.77m</w:t>
            </w:r>
          </w:p>
        </w:tc>
        <w:tc>
          <w:tcPr>
            <w:tcW w:w="2256" w:type="dxa"/>
            <w:tcBorders>
              <w:left w:val="single" w:sz="4" w:space="0" w:color="auto"/>
              <w:right w:val="single" w:sz="4" w:space="0" w:color="auto"/>
            </w:tcBorders>
          </w:tcPr>
          <w:p w14:paraId="1DEC3EEC" w14:textId="77777777" w:rsidR="000722F1" w:rsidRPr="000722F1" w:rsidRDefault="000722F1" w:rsidP="00C333A3">
            <w:pPr>
              <w:pStyle w:val="MOBILISNORMAL1"/>
              <w:ind w:left="0"/>
              <w:rPr>
                <w:rFonts w:ascii="Calibri" w:eastAsia="Calibri" w:hAnsi="Calibri" w:cs="Calibri"/>
                <w:sz w:val="22"/>
                <w:szCs w:val="22"/>
                <w:lang w:val="en-GB" w:eastAsia="en-GB"/>
              </w:rPr>
            </w:pPr>
          </w:p>
        </w:tc>
        <w:tc>
          <w:tcPr>
            <w:tcW w:w="3692" w:type="dxa"/>
            <w:tcBorders>
              <w:left w:val="single" w:sz="4" w:space="0" w:color="auto"/>
            </w:tcBorders>
          </w:tcPr>
          <w:p w14:paraId="0B36AB12" w14:textId="77777777" w:rsidR="000722F1" w:rsidRPr="000722F1" w:rsidRDefault="000722F1" w:rsidP="00C333A3">
            <w:pPr>
              <w:pStyle w:val="MOBILISNORMAL1"/>
              <w:ind w:left="0"/>
              <w:rPr>
                <w:rFonts w:ascii="Calibri" w:eastAsia="Calibri" w:hAnsi="Calibri" w:cs="Calibri"/>
                <w:sz w:val="22"/>
                <w:szCs w:val="22"/>
                <w:lang w:val="en-GB" w:eastAsia="en-GB"/>
              </w:rPr>
            </w:pPr>
          </w:p>
        </w:tc>
      </w:tr>
    </w:tbl>
    <w:p w14:paraId="56D1513A" w14:textId="4E802D68" w:rsidR="000722F1" w:rsidRDefault="000722F1" w:rsidP="000722F1">
      <w:pPr>
        <w:pStyle w:val="BodyText"/>
      </w:pPr>
    </w:p>
    <w:p w14:paraId="5138E7D1" w14:textId="77777777" w:rsidR="009B0C31" w:rsidRDefault="009B0C31" w:rsidP="000722F1">
      <w:pPr>
        <w:pStyle w:val="BodyText"/>
      </w:pPr>
    </w:p>
    <w:p w14:paraId="0F220C94" w14:textId="77777777" w:rsidR="009B0C31" w:rsidRDefault="009B0C31" w:rsidP="000722F1">
      <w:pPr>
        <w:pStyle w:val="BodyText"/>
      </w:pPr>
    </w:p>
    <w:p w14:paraId="6F933DB7" w14:textId="0EF1F0ED" w:rsidR="001C11C5" w:rsidRDefault="00B93994" w:rsidP="001C11C5">
      <w:pPr>
        <w:pStyle w:val="BodyText"/>
      </w:pPr>
      <w:r>
        <w:lastRenderedPageBreak/>
        <w:t>MOBILIS recomm</w:t>
      </w:r>
      <w:r w:rsidR="00FA25A7">
        <w:t>endation can be seen in Figure 2</w:t>
      </w:r>
      <w:r>
        <w:t xml:space="preserve"> (extract of the technical offer made when the JET 7000 was ordered). A mooring line in chain ND38mm and 65m long was advised</w:t>
      </w:r>
      <w:r w:rsidR="004365F4">
        <w:t>,</w:t>
      </w:r>
      <w:r>
        <w:t xml:space="preserve"> based on calculation</w:t>
      </w:r>
      <w:r w:rsidR="004365F4">
        <w:t>s</w:t>
      </w:r>
      <w:r>
        <w:t xml:space="preserve"> done with CALMAR (</w:t>
      </w:r>
      <w:r w:rsidR="004365F4" w:rsidRPr="004365F4">
        <w:t>Mooring Line Calculation Software</w:t>
      </w:r>
      <w:r w:rsidR="004365F4">
        <w:t xml:space="preserve"> developed by IALA)</w:t>
      </w:r>
      <w:r>
        <w:t>.</w:t>
      </w:r>
      <w:r w:rsidR="00DC47D5">
        <w:t xml:space="preserve"> </w:t>
      </w:r>
      <w:r w:rsidR="004365F4">
        <w:t xml:space="preserve">However, these recommendations were not followed. Upon MOBILIS request and </w:t>
      </w:r>
      <w:r w:rsidR="004365F4" w:rsidRPr="004365F4">
        <w:t>only after the test has been already presented to IALA committee</w:t>
      </w:r>
      <w:r w:rsidR="004365F4">
        <w:t xml:space="preserve">, KAAN agreed </w:t>
      </w:r>
      <w:r w:rsidR="00C77695">
        <w:t>to disclose</w:t>
      </w:r>
      <w:r w:rsidR="004365F4">
        <w:t xml:space="preserve"> the mooring line used for their test:</w:t>
      </w:r>
    </w:p>
    <w:p w14:paraId="28494BEE" w14:textId="77777777" w:rsidR="009B0C31" w:rsidRPr="007A395D" w:rsidRDefault="009B0C31" w:rsidP="001C11C5">
      <w:pPr>
        <w:pStyle w:val="BodyText"/>
      </w:pPr>
    </w:p>
    <w:p w14:paraId="6F82D4B4" w14:textId="7E063BA0" w:rsidR="003321F5" w:rsidRPr="001C11C5" w:rsidRDefault="001C11C5" w:rsidP="000722F1">
      <w:pPr>
        <w:pStyle w:val="Table"/>
      </w:pPr>
      <w:r>
        <w:t>Mooring system used for the test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3"/>
        <w:gridCol w:w="1484"/>
      </w:tblGrid>
      <w:tr w:rsidR="003321F5" w14:paraId="3FC48400" w14:textId="77777777" w:rsidTr="001C11C5">
        <w:trPr>
          <w:jc w:val="center"/>
        </w:trPr>
        <w:tc>
          <w:tcPr>
            <w:tcW w:w="2123" w:type="dxa"/>
            <w:tcBorders>
              <w:right w:val="single" w:sz="4" w:space="0" w:color="auto"/>
            </w:tcBorders>
          </w:tcPr>
          <w:p w14:paraId="2461192D" w14:textId="02281245" w:rsidR="003321F5" w:rsidRPr="008F7EF8" w:rsidRDefault="003321F5" w:rsidP="003321F5">
            <w:pPr>
              <w:pStyle w:val="BodyText"/>
              <w:rPr>
                <w:b/>
              </w:rPr>
            </w:pPr>
            <w:r w:rsidRPr="008F7EF8">
              <w:rPr>
                <w:b/>
              </w:rPr>
              <w:t>1). Chain</w:t>
            </w:r>
          </w:p>
        </w:tc>
        <w:tc>
          <w:tcPr>
            <w:tcW w:w="1484" w:type="dxa"/>
            <w:tcBorders>
              <w:left w:val="single" w:sz="4" w:space="0" w:color="auto"/>
            </w:tcBorders>
          </w:tcPr>
          <w:p w14:paraId="3C0FA89E" w14:textId="3A0ABA50" w:rsidR="003321F5" w:rsidRPr="008F7EF8" w:rsidRDefault="003321F5" w:rsidP="003321F5">
            <w:pPr>
              <w:pStyle w:val="BodyText"/>
              <w:rPr>
                <w:b/>
              </w:rPr>
            </w:pPr>
            <w:r w:rsidRPr="008F7EF8">
              <w:rPr>
                <w:b/>
              </w:rPr>
              <w:t>3). Shackle</w:t>
            </w:r>
          </w:p>
        </w:tc>
      </w:tr>
      <w:tr w:rsidR="003321F5" w14:paraId="217BB174" w14:textId="77777777" w:rsidTr="001C11C5">
        <w:trPr>
          <w:jc w:val="center"/>
        </w:trPr>
        <w:tc>
          <w:tcPr>
            <w:tcW w:w="2123" w:type="dxa"/>
            <w:tcBorders>
              <w:right w:val="single" w:sz="4" w:space="0" w:color="auto"/>
            </w:tcBorders>
          </w:tcPr>
          <w:p w14:paraId="7108BC3A" w14:textId="5651A2C7" w:rsidR="003321F5" w:rsidRDefault="003321F5" w:rsidP="003321F5">
            <w:pPr>
              <w:pStyle w:val="BodyText"/>
              <w:rPr>
                <w:b/>
              </w:rPr>
            </w:pPr>
            <w:r w:rsidRPr="00D90D00">
              <w:t>- Type: DN38</w:t>
            </w:r>
          </w:p>
        </w:tc>
        <w:tc>
          <w:tcPr>
            <w:tcW w:w="1484" w:type="dxa"/>
            <w:tcBorders>
              <w:left w:val="single" w:sz="4" w:space="0" w:color="auto"/>
            </w:tcBorders>
          </w:tcPr>
          <w:p w14:paraId="772A012A" w14:textId="489A6B86" w:rsidR="003321F5" w:rsidRDefault="003321F5" w:rsidP="003321F5">
            <w:pPr>
              <w:pStyle w:val="BodyText"/>
              <w:rPr>
                <w:b/>
              </w:rPr>
            </w:pPr>
            <w:r w:rsidRPr="003540D4">
              <w:t>- Type: DN38</w:t>
            </w:r>
          </w:p>
        </w:tc>
      </w:tr>
      <w:tr w:rsidR="003321F5" w14:paraId="7481B820" w14:textId="77777777" w:rsidTr="001C11C5">
        <w:trPr>
          <w:jc w:val="center"/>
        </w:trPr>
        <w:tc>
          <w:tcPr>
            <w:tcW w:w="2123" w:type="dxa"/>
            <w:tcBorders>
              <w:right w:val="single" w:sz="4" w:space="0" w:color="auto"/>
            </w:tcBorders>
          </w:tcPr>
          <w:p w14:paraId="21537919" w14:textId="14DE919A" w:rsidR="003321F5" w:rsidRPr="003321F5" w:rsidRDefault="003321F5" w:rsidP="003321F5">
            <w:pPr>
              <w:pStyle w:val="BodyText"/>
              <w:rPr>
                <w:b/>
              </w:rPr>
            </w:pPr>
            <w:r w:rsidRPr="003321F5">
              <w:rPr>
                <w:b/>
                <w:color w:val="FF0000"/>
              </w:rPr>
              <w:t>- Length: 25m</w:t>
            </w:r>
          </w:p>
        </w:tc>
        <w:tc>
          <w:tcPr>
            <w:tcW w:w="1484" w:type="dxa"/>
            <w:tcBorders>
              <w:left w:val="single" w:sz="4" w:space="0" w:color="auto"/>
            </w:tcBorders>
          </w:tcPr>
          <w:p w14:paraId="1A597246" w14:textId="671BD310" w:rsidR="003321F5" w:rsidRDefault="003321F5" w:rsidP="003321F5">
            <w:pPr>
              <w:pStyle w:val="BodyText"/>
              <w:rPr>
                <w:b/>
              </w:rPr>
            </w:pPr>
            <w:r w:rsidRPr="003540D4">
              <w:t>- Quantity: 1</w:t>
            </w:r>
          </w:p>
        </w:tc>
      </w:tr>
      <w:tr w:rsidR="003321F5" w14:paraId="7134B135" w14:textId="77777777" w:rsidTr="001C11C5">
        <w:trPr>
          <w:jc w:val="center"/>
        </w:trPr>
        <w:tc>
          <w:tcPr>
            <w:tcW w:w="2123" w:type="dxa"/>
            <w:tcBorders>
              <w:right w:val="single" w:sz="4" w:space="0" w:color="auto"/>
            </w:tcBorders>
          </w:tcPr>
          <w:p w14:paraId="2F819584" w14:textId="39847B3E" w:rsidR="003321F5" w:rsidRPr="008F7EF8" w:rsidRDefault="003321F5" w:rsidP="003321F5">
            <w:pPr>
              <w:pStyle w:val="BodyText"/>
              <w:rPr>
                <w:b/>
              </w:rPr>
            </w:pPr>
            <w:r w:rsidRPr="008F7EF8">
              <w:rPr>
                <w:b/>
              </w:rPr>
              <w:t>2). Sinker</w:t>
            </w:r>
          </w:p>
        </w:tc>
        <w:tc>
          <w:tcPr>
            <w:tcW w:w="1484" w:type="dxa"/>
            <w:tcBorders>
              <w:left w:val="single" w:sz="4" w:space="0" w:color="auto"/>
            </w:tcBorders>
          </w:tcPr>
          <w:p w14:paraId="1951C664" w14:textId="317CEF6B" w:rsidR="003321F5" w:rsidRPr="008F7EF8" w:rsidRDefault="003321F5" w:rsidP="003321F5">
            <w:pPr>
              <w:pStyle w:val="BodyText"/>
              <w:rPr>
                <w:b/>
              </w:rPr>
            </w:pPr>
            <w:r w:rsidRPr="008F7EF8">
              <w:rPr>
                <w:b/>
              </w:rPr>
              <w:t>4). Swivel</w:t>
            </w:r>
          </w:p>
        </w:tc>
      </w:tr>
      <w:tr w:rsidR="003321F5" w14:paraId="367F4503" w14:textId="77777777" w:rsidTr="001C11C5">
        <w:trPr>
          <w:jc w:val="center"/>
        </w:trPr>
        <w:tc>
          <w:tcPr>
            <w:tcW w:w="2123" w:type="dxa"/>
            <w:tcBorders>
              <w:right w:val="single" w:sz="4" w:space="0" w:color="auto"/>
            </w:tcBorders>
          </w:tcPr>
          <w:p w14:paraId="0D7F3804" w14:textId="2A78B924" w:rsidR="003321F5" w:rsidRDefault="003321F5" w:rsidP="003321F5">
            <w:pPr>
              <w:pStyle w:val="BodyText"/>
              <w:rPr>
                <w:b/>
              </w:rPr>
            </w:pPr>
            <w:r w:rsidRPr="00D90D00">
              <w:t>- Material: Concrete</w:t>
            </w:r>
          </w:p>
        </w:tc>
        <w:tc>
          <w:tcPr>
            <w:tcW w:w="1484" w:type="dxa"/>
            <w:tcBorders>
              <w:left w:val="single" w:sz="4" w:space="0" w:color="auto"/>
            </w:tcBorders>
          </w:tcPr>
          <w:p w14:paraId="6494AB5F" w14:textId="20F9B736" w:rsidR="003321F5" w:rsidRDefault="003321F5" w:rsidP="003321F5">
            <w:pPr>
              <w:pStyle w:val="BodyText"/>
              <w:rPr>
                <w:b/>
              </w:rPr>
            </w:pPr>
            <w:r w:rsidRPr="003540D4">
              <w:t>- Type: DN38</w:t>
            </w:r>
          </w:p>
        </w:tc>
      </w:tr>
      <w:tr w:rsidR="003321F5" w14:paraId="2AD310BD" w14:textId="77777777" w:rsidTr="001C11C5">
        <w:trPr>
          <w:jc w:val="center"/>
        </w:trPr>
        <w:tc>
          <w:tcPr>
            <w:tcW w:w="2123" w:type="dxa"/>
            <w:tcBorders>
              <w:right w:val="single" w:sz="4" w:space="0" w:color="auto"/>
            </w:tcBorders>
          </w:tcPr>
          <w:p w14:paraId="4B875456" w14:textId="746355B8" w:rsidR="003321F5" w:rsidRDefault="003321F5" w:rsidP="003321F5">
            <w:pPr>
              <w:pStyle w:val="BodyText"/>
              <w:rPr>
                <w:b/>
              </w:rPr>
            </w:pPr>
            <w:r w:rsidRPr="00D90D00">
              <w:t>- Quantity: 2</w:t>
            </w:r>
          </w:p>
        </w:tc>
        <w:tc>
          <w:tcPr>
            <w:tcW w:w="1484" w:type="dxa"/>
            <w:tcBorders>
              <w:left w:val="single" w:sz="4" w:space="0" w:color="auto"/>
            </w:tcBorders>
          </w:tcPr>
          <w:p w14:paraId="21BB55B0" w14:textId="26F65634" w:rsidR="003321F5" w:rsidRDefault="003321F5" w:rsidP="003321F5">
            <w:pPr>
              <w:pStyle w:val="BodyText"/>
              <w:rPr>
                <w:b/>
              </w:rPr>
            </w:pPr>
            <w:r w:rsidRPr="003540D4">
              <w:t>- Quantity: 7</w:t>
            </w:r>
          </w:p>
        </w:tc>
      </w:tr>
      <w:tr w:rsidR="003321F5" w14:paraId="454B3E64" w14:textId="77777777" w:rsidTr="001C11C5">
        <w:trPr>
          <w:jc w:val="center"/>
        </w:trPr>
        <w:tc>
          <w:tcPr>
            <w:tcW w:w="2123" w:type="dxa"/>
            <w:tcBorders>
              <w:right w:val="single" w:sz="4" w:space="0" w:color="auto"/>
            </w:tcBorders>
          </w:tcPr>
          <w:p w14:paraId="7E35E74A" w14:textId="21DC642A" w:rsidR="003321F5" w:rsidRDefault="003321F5" w:rsidP="003321F5">
            <w:pPr>
              <w:pStyle w:val="BodyText"/>
              <w:rPr>
                <w:b/>
              </w:rPr>
            </w:pPr>
            <w:r w:rsidRPr="00D90D00">
              <w:t>- Weight: 4T</w:t>
            </w:r>
          </w:p>
        </w:tc>
        <w:tc>
          <w:tcPr>
            <w:tcW w:w="1484" w:type="dxa"/>
            <w:tcBorders>
              <w:left w:val="single" w:sz="4" w:space="0" w:color="auto"/>
            </w:tcBorders>
          </w:tcPr>
          <w:p w14:paraId="74F710C5" w14:textId="77777777" w:rsidR="003321F5" w:rsidRDefault="003321F5" w:rsidP="003321F5">
            <w:pPr>
              <w:pStyle w:val="BodyText"/>
              <w:rPr>
                <w:b/>
              </w:rPr>
            </w:pPr>
          </w:p>
        </w:tc>
      </w:tr>
    </w:tbl>
    <w:p w14:paraId="0EAC5D1F" w14:textId="77777777" w:rsidR="00DC47D5" w:rsidRDefault="00DC47D5" w:rsidP="000722F1">
      <w:pPr>
        <w:pStyle w:val="BodyText"/>
      </w:pPr>
    </w:p>
    <w:p w14:paraId="665D662D" w14:textId="3080EB36" w:rsidR="000722F1" w:rsidRDefault="004365F4" w:rsidP="000722F1">
      <w:pPr>
        <w:pStyle w:val="BodyText"/>
      </w:pPr>
      <w:r>
        <w:t>As can be seen above,</w:t>
      </w:r>
      <w:r w:rsidR="000722F1">
        <w:t xml:space="preserve"> the mooring used by KAAN for the test was 25m long (for a maximal depth of 20m) i.e. 40m shorter than the mooring line advised by MOBILIS.</w:t>
      </w:r>
      <w:r w:rsidR="004F54BA">
        <w:t xml:space="preserve"> I</w:t>
      </w:r>
      <w:r w:rsidR="007F5548">
        <w:t>n these conditions, the</w:t>
      </w:r>
      <w:r w:rsidR="004F54BA">
        <w:t xml:space="preserve"> </w:t>
      </w:r>
      <w:r w:rsidR="007F5548">
        <w:t>results obtained are not reliable</w:t>
      </w:r>
      <w:r>
        <w:t xml:space="preserve"> as a too short</w:t>
      </w:r>
      <w:r w:rsidR="00E1270A">
        <w:t xml:space="preserve"> mooring line </w:t>
      </w:r>
      <w:r>
        <w:t>impairs greatly</w:t>
      </w:r>
      <w:r w:rsidR="00E1270A">
        <w:t xml:space="preserve"> the buoy dynamic comportment</w:t>
      </w:r>
      <w:r w:rsidR="007F5548">
        <w:t>.</w:t>
      </w:r>
      <w:r w:rsidR="004F54BA">
        <w:t xml:space="preserve"> </w:t>
      </w:r>
    </w:p>
    <w:p w14:paraId="48680578" w14:textId="77777777" w:rsidR="000722F1" w:rsidRDefault="000722F1" w:rsidP="000722F1">
      <w:pPr>
        <w:pStyle w:val="BodyText"/>
      </w:pPr>
    </w:p>
    <w:p w14:paraId="07452EBC" w14:textId="382CB13E" w:rsidR="00A446C9" w:rsidRDefault="000722F1" w:rsidP="000722F1">
      <w:pPr>
        <w:pStyle w:val="BodyText"/>
        <w:jc w:val="center"/>
      </w:pPr>
      <w:r>
        <w:rPr>
          <w:noProof/>
          <w:lang w:val="en-IE" w:eastAsia="en-IE"/>
        </w:rPr>
        <w:drawing>
          <wp:inline distT="0" distB="0" distL="0" distR="0" wp14:anchorId="259874E3" wp14:editId="019FFC6A">
            <wp:extent cx="6660000" cy="4708800"/>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660000" cy="4708800"/>
                    </a:xfrm>
                    <a:prstGeom prst="rect">
                      <a:avLst/>
                    </a:prstGeom>
                  </pic:spPr>
                </pic:pic>
              </a:graphicData>
            </a:graphic>
          </wp:inline>
        </w:drawing>
      </w:r>
    </w:p>
    <w:p w14:paraId="537B2DF1" w14:textId="4FB5EA6E" w:rsidR="000722F1" w:rsidRPr="007A395D" w:rsidRDefault="000722F1" w:rsidP="000722F1">
      <w:pPr>
        <w:pStyle w:val="Figure"/>
      </w:pPr>
      <w:r>
        <w:t xml:space="preserve">Mooring line </w:t>
      </w:r>
      <w:r w:rsidR="00AB57D4">
        <w:t>recommendations made by MOBILIS before the test</w:t>
      </w:r>
    </w:p>
    <w:p w14:paraId="041E9135" w14:textId="43702F5A" w:rsidR="00A446C9" w:rsidRPr="007A395D" w:rsidRDefault="00A446C9" w:rsidP="00913EC6">
      <w:pPr>
        <w:pStyle w:val="Heading1"/>
      </w:pPr>
      <w:r w:rsidRPr="007A395D">
        <w:lastRenderedPageBreak/>
        <w:t>Discussion</w:t>
      </w:r>
      <w:r w:rsidR="00913EC6">
        <w:t xml:space="preserve"> </w:t>
      </w:r>
      <w:r w:rsidR="00913EC6" w:rsidRPr="00913EC6">
        <w:t xml:space="preserve">to establish a new guideline regarding buoys </w:t>
      </w:r>
      <w:r w:rsidR="00521449">
        <w:t>on-site</w:t>
      </w:r>
      <w:r w:rsidR="00913EC6" w:rsidRPr="00913EC6">
        <w:t xml:space="preserve"> test</w:t>
      </w:r>
    </w:p>
    <w:p w14:paraId="23B5467E" w14:textId="60EE971A" w:rsidR="00F25BF4" w:rsidRDefault="00521449" w:rsidP="00F36489">
      <w:pPr>
        <w:pStyle w:val="BodyText"/>
      </w:pPr>
      <w:r w:rsidRPr="00521449">
        <w:t xml:space="preserve">The previously described document establishes a starting point to discuss the method to follow when conducting comparisons of buoys performances. A number of shortcomings were observed in </w:t>
      </w:r>
      <w:r w:rsidR="00555FF3">
        <w:t>the</w:t>
      </w:r>
      <w:r w:rsidRPr="00521449">
        <w:t xml:space="preserve"> document</w:t>
      </w:r>
      <w:r w:rsidR="00555FF3">
        <w:t xml:space="preserve"> issued by KAAN</w:t>
      </w:r>
      <w:r w:rsidRPr="00521449">
        <w:t xml:space="preserve"> and the next sections will attempt to complete it and open the discussion on the best practice to follow </w:t>
      </w:r>
      <w:r w:rsidR="00E12C97">
        <w:t>to do on-site tests</w:t>
      </w:r>
      <w:r w:rsidRPr="00521449">
        <w:t>.</w:t>
      </w:r>
    </w:p>
    <w:p w14:paraId="4F318E7D" w14:textId="77777777" w:rsidR="00F12395" w:rsidRPr="007A395D" w:rsidRDefault="00F12395" w:rsidP="00F36489">
      <w:pPr>
        <w:pStyle w:val="BodyText"/>
      </w:pPr>
    </w:p>
    <w:p w14:paraId="7C5E1800" w14:textId="5BC64D8D" w:rsidR="00F25BF4" w:rsidRDefault="00670CCB" w:rsidP="00670CCB">
      <w:pPr>
        <w:pStyle w:val="Heading2"/>
      </w:pPr>
      <w:r w:rsidRPr="00670CCB">
        <w:t xml:space="preserve">Description of test conditions and </w:t>
      </w:r>
      <w:r>
        <w:t xml:space="preserve">buoys performances </w:t>
      </w:r>
      <w:r w:rsidRPr="00670CCB">
        <w:t>expectations</w:t>
      </w:r>
      <w:r>
        <w:t xml:space="preserve"> </w:t>
      </w:r>
    </w:p>
    <w:p w14:paraId="62721571" w14:textId="1E224505" w:rsidR="00670CCB" w:rsidRPr="00670CCB" w:rsidRDefault="00FB3A24" w:rsidP="00670CCB">
      <w:pPr>
        <w:pStyle w:val="Heading3"/>
      </w:pPr>
      <w:r>
        <w:t>Buoys performances: Criterions</w:t>
      </w:r>
    </w:p>
    <w:p w14:paraId="68CF1161" w14:textId="697553F5" w:rsidR="006B246E" w:rsidRPr="00FB3A24" w:rsidRDefault="00FB3A24" w:rsidP="00FB3A24">
      <w:pPr>
        <w:pStyle w:val="BodyText"/>
      </w:pPr>
      <w:r w:rsidRPr="00FB3A24">
        <w:t xml:space="preserve">Beforehand the performances tested should be clearly defined. This is a major requirement to have equivalent buoys examined during the </w:t>
      </w:r>
      <w:r w:rsidR="00877443" w:rsidRPr="00FB3A24">
        <w:t>on-site</w:t>
      </w:r>
      <w:r w:rsidRPr="00FB3A24">
        <w:t xml:space="preserve"> test. Following is a proposal for a non-exhaustive list of the criteria applicable that should be correlated with operational sea states:</w:t>
      </w:r>
    </w:p>
    <w:p w14:paraId="7919220B" w14:textId="142C8AB0" w:rsidR="00FB3A24" w:rsidRPr="00FB3A24" w:rsidRDefault="00B54D4F" w:rsidP="00FB3A24">
      <w:pPr>
        <w:pStyle w:val="Bullet1"/>
      </w:pPr>
      <w:r>
        <w:t>Conspicuity</w:t>
      </w:r>
      <w:r w:rsidR="00FB3A24" w:rsidRPr="00FB3A24">
        <w:t xml:space="preserve"> of the mark, in given sea states:</w:t>
      </w:r>
    </w:p>
    <w:p w14:paraId="543C06F1" w14:textId="43AF1155" w:rsidR="00FB3A24" w:rsidRPr="00FB3A24" w:rsidRDefault="00FB3A24" w:rsidP="00FB3A24">
      <w:pPr>
        <w:pStyle w:val="Bullet2"/>
      </w:pPr>
      <w:r w:rsidRPr="00FB3A24">
        <w:t>Focal plan</w:t>
      </w:r>
      <w:r w:rsidR="00455413">
        <w:t>e</w:t>
      </w:r>
    </w:p>
    <w:p w14:paraId="1DE32AA3" w14:textId="77777777" w:rsidR="00FB3A24" w:rsidRDefault="00FB3A24" w:rsidP="00FB3A24">
      <w:pPr>
        <w:pStyle w:val="Bullet2"/>
      </w:pPr>
      <w:r w:rsidRPr="00FB3A24">
        <w:t>Visible surface</w:t>
      </w:r>
    </w:p>
    <w:p w14:paraId="39DAD24E" w14:textId="77777777" w:rsidR="009E162F" w:rsidRPr="00FB3A24" w:rsidRDefault="009E162F" w:rsidP="009E162F">
      <w:pPr>
        <w:pStyle w:val="Bullet2"/>
      </w:pPr>
      <w:proofErr w:type="spellStart"/>
      <w:r w:rsidRPr="00FB3A24">
        <w:t>Color</w:t>
      </w:r>
      <w:proofErr w:type="spellEnd"/>
      <w:r w:rsidRPr="00FB3A24">
        <w:t xml:space="preserve"> RAL</w:t>
      </w:r>
    </w:p>
    <w:p w14:paraId="3090B0C9" w14:textId="0F52D99A" w:rsidR="009E162F" w:rsidRPr="00FB3A24" w:rsidRDefault="009E162F" w:rsidP="009E162F">
      <w:pPr>
        <w:pStyle w:val="Bullet2"/>
      </w:pPr>
      <w:proofErr w:type="spellStart"/>
      <w:r w:rsidRPr="00FB3A24">
        <w:t>Topmark</w:t>
      </w:r>
      <w:proofErr w:type="spellEnd"/>
      <w:r w:rsidRPr="00FB3A24">
        <w:t xml:space="preserve"> and light</w:t>
      </w:r>
    </w:p>
    <w:p w14:paraId="2EE775F3" w14:textId="77777777" w:rsidR="00FB3A24" w:rsidRPr="00FB3A24" w:rsidRDefault="00FB3A24" w:rsidP="00FB3A24">
      <w:pPr>
        <w:pStyle w:val="Bullet2"/>
      </w:pPr>
      <w:r w:rsidRPr="00FB3A24">
        <w:t>Inclination angles in different site conditions</w:t>
      </w:r>
    </w:p>
    <w:p w14:paraId="00A4B0BD" w14:textId="77777777" w:rsidR="00FB3A24" w:rsidRPr="00FB3A24" w:rsidRDefault="00FB3A24" w:rsidP="00FB3A24">
      <w:pPr>
        <w:pStyle w:val="Bullet2"/>
      </w:pPr>
      <w:r w:rsidRPr="00FB3A24">
        <w:t xml:space="preserve">Dynamic </w:t>
      </w:r>
      <w:proofErr w:type="spellStart"/>
      <w:r w:rsidRPr="00FB3A24">
        <w:t>behavior</w:t>
      </w:r>
      <w:proofErr w:type="spellEnd"/>
    </w:p>
    <w:p w14:paraId="6BBB461C" w14:textId="16E9650B" w:rsidR="00FB3A24" w:rsidRPr="00FB3A24" w:rsidRDefault="00FB3A24" w:rsidP="00FB3A24">
      <w:pPr>
        <w:pStyle w:val="Bullet2"/>
        <w:rPr>
          <w:b/>
          <w:i/>
        </w:rPr>
      </w:pPr>
      <w:r w:rsidRPr="00FB3A24">
        <w:rPr>
          <w:b/>
          <w:i/>
        </w:rPr>
        <w:t>Reference to relevant guidelines (ex. IALA Guideline No. 1065, IALA Recommendation E-108…)</w:t>
      </w:r>
    </w:p>
    <w:p w14:paraId="0A7D8C72" w14:textId="77777777" w:rsidR="00FB3A24" w:rsidRPr="00FB3A24" w:rsidRDefault="00FB3A24" w:rsidP="00FB3A24">
      <w:pPr>
        <w:pStyle w:val="Bullet1"/>
      </w:pPr>
      <w:r w:rsidRPr="00FB3A24">
        <w:t>Safety:</w:t>
      </w:r>
    </w:p>
    <w:p w14:paraId="0D81B707" w14:textId="77777777" w:rsidR="00FB3A24" w:rsidRPr="00FB3A24" w:rsidRDefault="00FB3A24" w:rsidP="00FB3A24">
      <w:pPr>
        <w:pStyle w:val="Bullet2"/>
      </w:pPr>
      <w:r w:rsidRPr="00FB3A24">
        <w:t xml:space="preserve">Buoy </w:t>
      </w:r>
      <w:proofErr w:type="spellStart"/>
      <w:r w:rsidRPr="00FB3A24">
        <w:t>behavior</w:t>
      </w:r>
      <w:proofErr w:type="spellEnd"/>
      <w:r w:rsidRPr="00FB3A24">
        <w:t xml:space="preserve"> with maintenance workers on board for given sea states</w:t>
      </w:r>
    </w:p>
    <w:p w14:paraId="44573134" w14:textId="77777777" w:rsidR="00FB3A24" w:rsidRDefault="00FB3A24" w:rsidP="00FB3A24">
      <w:pPr>
        <w:pStyle w:val="Bullet2"/>
      </w:pPr>
      <w:r w:rsidRPr="00FB3A24">
        <w:t>Damaged stability : amount of sustainable damage to maintain flotation, stability and survival of floating Aid to Navigation</w:t>
      </w:r>
    </w:p>
    <w:p w14:paraId="0BD1392A" w14:textId="3B2CE08B" w:rsidR="00B54D4F" w:rsidRPr="00FB3A24" w:rsidRDefault="00455413" w:rsidP="00FB3A24">
      <w:pPr>
        <w:pStyle w:val="Bullet2"/>
      </w:pPr>
      <w:r>
        <w:t>Ergonomics</w:t>
      </w:r>
      <w:r w:rsidR="00B54D4F">
        <w:t xml:space="preserve"> for maintenance (handrail…)</w:t>
      </w:r>
    </w:p>
    <w:p w14:paraId="6007716E" w14:textId="77777777" w:rsidR="00FB3A24" w:rsidRPr="00FB3A24" w:rsidRDefault="00FB3A24" w:rsidP="00FB3A24">
      <w:pPr>
        <w:pStyle w:val="Bullet2"/>
        <w:rPr>
          <w:b/>
          <w:i/>
        </w:rPr>
      </w:pPr>
      <w:r w:rsidRPr="00FB3A24">
        <w:rPr>
          <w:b/>
          <w:i/>
        </w:rPr>
        <w:t>Reference to relevant guidelines (ex. IALA Guideline No. 1066…)</w:t>
      </w:r>
    </w:p>
    <w:p w14:paraId="7CCF4648" w14:textId="77777777" w:rsidR="005127C4" w:rsidRPr="005127C4" w:rsidRDefault="005127C4" w:rsidP="00A346DF">
      <w:pPr>
        <w:pStyle w:val="Bullet1"/>
      </w:pPr>
      <w:proofErr w:type="spellStart"/>
      <w:r w:rsidRPr="005127C4">
        <w:t>Behavior</w:t>
      </w:r>
      <w:proofErr w:type="spellEnd"/>
    </w:p>
    <w:p w14:paraId="36C836C9" w14:textId="77777777" w:rsidR="005127C4" w:rsidRPr="005127C4" w:rsidRDefault="005127C4" w:rsidP="005127C4">
      <w:pPr>
        <w:pStyle w:val="Bullet2"/>
      </w:pPr>
      <w:r w:rsidRPr="005127C4">
        <w:t>Prediction by calculation</w:t>
      </w:r>
    </w:p>
    <w:p w14:paraId="39EA95F6" w14:textId="4F2874C2" w:rsidR="005127C4" w:rsidRPr="005127C4" w:rsidRDefault="005127C4" w:rsidP="00B93F5D">
      <w:pPr>
        <w:pStyle w:val="Bullet2"/>
      </w:pPr>
      <w:r w:rsidRPr="005127C4">
        <w:t>On-site measurements</w:t>
      </w:r>
      <w:r w:rsidR="00B93F5D">
        <w:t xml:space="preserve"> </w:t>
      </w:r>
      <w:r w:rsidR="00B93F5D" w:rsidRPr="00B93F5D">
        <w:t>i.e. periods, amplitudes, accelerations</w:t>
      </w:r>
      <w:r w:rsidR="00B93F5D">
        <w:t>…</w:t>
      </w:r>
    </w:p>
    <w:p w14:paraId="7787C924" w14:textId="77777777" w:rsidR="005127C4" w:rsidRPr="005127C4" w:rsidRDefault="005127C4" w:rsidP="005127C4">
      <w:pPr>
        <w:pStyle w:val="Bullet2"/>
      </w:pPr>
      <w:r w:rsidRPr="005127C4">
        <w:t>Sensors used (mechanical principle, output…)</w:t>
      </w:r>
    </w:p>
    <w:p w14:paraId="2F3C74EC" w14:textId="77777777" w:rsidR="005127C4" w:rsidRPr="005127C4" w:rsidRDefault="005127C4" w:rsidP="005127C4">
      <w:pPr>
        <w:pStyle w:val="Bullet2"/>
      </w:pPr>
      <w:r w:rsidRPr="005127C4">
        <w:t>Buoy loading capacity (</w:t>
      </w:r>
      <w:proofErr w:type="spellStart"/>
      <w:r w:rsidRPr="005127C4">
        <w:t>Behavior</w:t>
      </w:r>
      <w:proofErr w:type="spellEnd"/>
      <w:r w:rsidRPr="005127C4">
        <w:t xml:space="preserve"> for different load configurations)</w:t>
      </w:r>
    </w:p>
    <w:p w14:paraId="3D5E4B8A" w14:textId="77777777" w:rsidR="005127C4" w:rsidRDefault="005127C4" w:rsidP="005127C4">
      <w:pPr>
        <w:pStyle w:val="Bullet2"/>
        <w:rPr>
          <w:b/>
          <w:i/>
        </w:rPr>
      </w:pPr>
      <w:r w:rsidRPr="005127C4">
        <w:rPr>
          <w:b/>
          <w:i/>
        </w:rPr>
        <w:t>Reference to relevant guidelines (ex. IALA Guideline No. 1099…)</w:t>
      </w:r>
    </w:p>
    <w:p w14:paraId="6A3FF1B8" w14:textId="77777777" w:rsidR="00362191" w:rsidRPr="005127C4" w:rsidRDefault="00362191" w:rsidP="00362191">
      <w:pPr>
        <w:pStyle w:val="Bullet2"/>
        <w:numPr>
          <w:ilvl w:val="0"/>
          <w:numId w:val="0"/>
        </w:numPr>
        <w:rPr>
          <w:b/>
          <w:i/>
        </w:rPr>
      </w:pPr>
    </w:p>
    <w:p w14:paraId="4D833F7F" w14:textId="3B342D6C" w:rsidR="00E0059E" w:rsidRDefault="00E0059E" w:rsidP="00F12395">
      <w:pPr>
        <w:pStyle w:val="Heading3"/>
      </w:pPr>
      <w:r w:rsidRPr="00E0059E">
        <w:t xml:space="preserve">Buoys performances: </w:t>
      </w:r>
      <w:r>
        <w:t>Technical solutions</w:t>
      </w:r>
    </w:p>
    <w:p w14:paraId="3C246952" w14:textId="3F27CC2B" w:rsidR="00FE51AE" w:rsidRDefault="00362191" w:rsidP="00FE51AE">
      <w:pPr>
        <w:pStyle w:val="BodyText"/>
        <w:rPr>
          <w:lang w:eastAsia="de-DE"/>
        </w:rPr>
      </w:pPr>
      <w:r>
        <w:rPr>
          <w:lang w:eastAsia="de-DE"/>
        </w:rPr>
        <w:t>The performances described in the previous sections can be attained by working on the following items:</w:t>
      </w:r>
    </w:p>
    <w:p w14:paraId="362CAE2B" w14:textId="77777777" w:rsidR="001E11B0" w:rsidRDefault="001E11B0" w:rsidP="001E11B0">
      <w:pPr>
        <w:pStyle w:val="Bullet1"/>
      </w:pPr>
      <w:r w:rsidRPr="001E11B0">
        <w:t>Floats:</w:t>
      </w:r>
    </w:p>
    <w:p w14:paraId="582D9FA1" w14:textId="722C9E26" w:rsidR="000B440A" w:rsidRDefault="000B440A" w:rsidP="000B440A">
      <w:pPr>
        <w:pStyle w:val="Bullet2"/>
      </w:pPr>
      <w:r>
        <w:t>Free board (should be adapted to the working boat for maintenance operation)</w:t>
      </w:r>
    </w:p>
    <w:p w14:paraId="1BBE2C11" w14:textId="69AD4DA2" w:rsidR="00A76CF4" w:rsidRPr="001E11B0" w:rsidRDefault="00A76CF4" w:rsidP="000B440A">
      <w:pPr>
        <w:pStyle w:val="Bullet2"/>
      </w:pPr>
      <w:r>
        <w:t>Buoyancy reserve</w:t>
      </w:r>
    </w:p>
    <w:p w14:paraId="6B22692E" w14:textId="275E4318" w:rsidR="001E11B0" w:rsidRPr="001E11B0" w:rsidRDefault="001E11B0" w:rsidP="001E11B0">
      <w:pPr>
        <w:pStyle w:val="Bullet2"/>
        <w:rPr>
          <w:lang w:eastAsia="de-DE"/>
        </w:rPr>
      </w:pPr>
      <w:proofErr w:type="spellStart"/>
      <w:r w:rsidRPr="001E11B0">
        <w:rPr>
          <w:lang w:eastAsia="de-DE"/>
        </w:rPr>
        <w:t>Color</w:t>
      </w:r>
      <w:proofErr w:type="spellEnd"/>
      <w:r w:rsidRPr="001E11B0">
        <w:rPr>
          <w:lang w:eastAsia="de-DE"/>
        </w:rPr>
        <w:t xml:space="preserve"> ch</w:t>
      </w:r>
      <w:r>
        <w:rPr>
          <w:lang w:eastAsia="de-DE"/>
        </w:rPr>
        <w:t>ange during buoy lifetime complies</w:t>
      </w:r>
      <w:r w:rsidRPr="001E11B0">
        <w:rPr>
          <w:lang w:eastAsia="de-DE"/>
        </w:rPr>
        <w:t xml:space="preserve"> with latest IALA requirements </w:t>
      </w:r>
    </w:p>
    <w:p w14:paraId="222A0771" w14:textId="77777777" w:rsidR="001E11B0" w:rsidRPr="001E11B0" w:rsidRDefault="001E11B0" w:rsidP="001E11B0">
      <w:pPr>
        <w:pStyle w:val="Bullet2"/>
        <w:rPr>
          <w:lang w:eastAsia="de-DE"/>
        </w:rPr>
      </w:pPr>
      <w:r w:rsidRPr="001E11B0">
        <w:rPr>
          <w:lang w:eastAsia="de-DE"/>
        </w:rPr>
        <w:lastRenderedPageBreak/>
        <w:t xml:space="preserve">Fooling level </w:t>
      </w:r>
    </w:p>
    <w:p w14:paraId="416C4C19" w14:textId="77777777" w:rsidR="001E11B0" w:rsidRPr="001E11B0" w:rsidRDefault="001E11B0" w:rsidP="001E11B0">
      <w:pPr>
        <w:pStyle w:val="Bullet2"/>
        <w:rPr>
          <w:lang w:eastAsia="de-DE"/>
        </w:rPr>
      </w:pPr>
      <w:r w:rsidRPr="001E11B0">
        <w:rPr>
          <w:lang w:eastAsia="de-DE"/>
        </w:rPr>
        <w:t>Buoy required maintenance (operation duration and mean time between 2 inspections)</w:t>
      </w:r>
    </w:p>
    <w:p w14:paraId="72B030F2" w14:textId="77777777" w:rsidR="001E11B0" w:rsidRPr="001E11B0" w:rsidRDefault="001E11B0" w:rsidP="001E11B0">
      <w:pPr>
        <w:pStyle w:val="Bullet2"/>
        <w:rPr>
          <w:b/>
          <w:i/>
          <w:lang w:eastAsia="de-DE"/>
        </w:rPr>
      </w:pPr>
      <w:r w:rsidRPr="001E11B0">
        <w:rPr>
          <w:b/>
          <w:i/>
          <w:lang w:eastAsia="de-DE"/>
        </w:rPr>
        <w:t>Reference to relevant guidelines (ex. IALA Guideline No. 1099 …)</w:t>
      </w:r>
    </w:p>
    <w:p w14:paraId="6C52BA42" w14:textId="77777777" w:rsidR="001E11B0" w:rsidRDefault="001E11B0" w:rsidP="00A76CF4">
      <w:pPr>
        <w:pStyle w:val="Bullet1"/>
      </w:pPr>
      <w:r w:rsidRPr="001E11B0">
        <w:t>Structure:</w:t>
      </w:r>
    </w:p>
    <w:p w14:paraId="5538B60C" w14:textId="7BACC9BD" w:rsidR="00A76CF4" w:rsidRPr="001E11B0" w:rsidRDefault="00A76CF4" w:rsidP="00A76CF4">
      <w:pPr>
        <w:pStyle w:val="Bullet2"/>
      </w:pPr>
      <w:proofErr w:type="spellStart"/>
      <w:r>
        <w:t>Cathodic</w:t>
      </w:r>
      <w:proofErr w:type="spellEnd"/>
      <w:r>
        <w:t xml:space="preserve"> protection</w:t>
      </w:r>
    </w:p>
    <w:p w14:paraId="3CC06A0A" w14:textId="2EC460A1" w:rsidR="001E11B0" w:rsidRDefault="001E11B0" w:rsidP="00A76CF4">
      <w:pPr>
        <w:pStyle w:val="Bullet2"/>
        <w:rPr>
          <w:lang w:eastAsia="de-DE"/>
        </w:rPr>
      </w:pPr>
      <w:r w:rsidRPr="001E11B0">
        <w:rPr>
          <w:lang w:eastAsia="de-DE"/>
        </w:rPr>
        <w:t>Connection wear</w:t>
      </w:r>
    </w:p>
    <w:p w14:paraId="38DD0857" w14:textId="43DC60D4" w:rsidR="00882BDD" w:rsidRPr="001E11B0" w:rsidRDefault="00882BDD" w:rsidP="00882BDD">
      <w:pPr>
        <w:pStyle w:val="Bullet2"/>
        <w:rPr>
          <w:lang w:eastAsia="de-DE"/>
        </w:rPr>
      </w:pPr>
      <w:r w:rsidRPr="001E11B0">
        <w:rPr>
          <w:lang w:eastAsia="de-DE"/>
        </w:rPr>
        <w:t>Lifting point wear</w:t>
      </w:r>
    </w:p>
    <w:p w14:paraId="2AF0167D" w14:textId="26469E1B" w:rsidR="00A76CF4" w:rsidRPr="001E11B0" w:rsidRDefault="00BF4480" w:rsidP="00A76CF4">
      <w:pPr>
        <w:pStyle w:val="Bullet2"/>
        <w:rPr>
          <w:lang w:eastAsia="de-DE"/>
        </w:rPr>
      </w:pPr>
      <w:r>
        <w:rPr>
          <w:lang w:eastAsia="de-DE"/>
        </w:rPr>
        <w:t>Corrosion</w:t>
      </w:r>
    </w:p>
    <w:p w14:paraId="4A29238A" w14:textId="6BBC1DFA" w:rsidR="001E11B0" w:rsidRPr="00F12395" w:rsidRDefault="001E11B0" w:rsidP="00F12395">
      <w:pPr>
        <w:pStyle w:val="Bullet2"/>
        <w:rPr>
          <w:b/>
          <w:i/>
          <w:lang w:eastAsia="de-DE"/>
        </w:rPr>
      </w:pPr>
      <w:r w:rsidRPr="00A76CF4">
        <w:rPr>
          <w:b/>
          <w:i/>
          <w:lang w:eastAsia="de-DE"/>
        </w:rPr>
        <w:t>Reference to relevant guidelines (ex. NORSOK M501…)</w:t>
      </w:r>
    </w:p>
    <w:p w14:paraId="274552AE" w14:textId="77777777" w:rsidR="001E11B0" w:rsidRPr="001E11B0" w:rsidRDefault="001E11B0" w:rsidP="00A76CF4">
      <w:pPr>
        <w:pStyle w:val="Bullet1"/>
      </w:pPr>
      <w:r w:rsidRPr="001E11B0">
        <w:t>Mooring line</w:t>
      </w:r>
    </w:p>
    <w:p w14:paraId="2981A61E" w14:textId="0B021186" w:rsidR="001E11B0" w:rsidRPr="001E11B0" w:rsidRDefault="00BF4480" w:rsidP="00A76CF4">
      <w:pPr>
        <w:pStyle w:val="Bullet2"/>
        <w:rPr>
          <w:lang w:eastAsia="de-DE"/>
        </w:rPr>
      </w:pPr>
      <w:r>
        <w:rPr>
          <w:lang w:eastAsia="de-DE"/>
        </w:rPr>
        <w:t>Corrosion</w:t>
      </w:r>
    </w:p>
    <w:p w14:paraId="2A5B63CB" w14:textId="41124CE5" w:rsidR="001E11B0" w:rsidRPr="001E11B0" w:rsidRDefault="001E11B0" w:rsidP="00A76CF4">
      <w:pPr>
        <w:pStyle w:val="Bullet2"/>
        <w:rPr>
          <w:lang w:eastAsia="de-DE"/>
        </w:rPr>
      </w:pPr>
      <w:r w:rsidRPr="001E11B0">
        <w:rPr>
          <w:lang w:eastAsia="de-DE"/>
        </w:rPr>
        <w:t>Mooring point wear</w:t>
      </w:r>
    </w:p>
    <w:p w14:paraId="0F10291B" w14:textId="77777777" w:rsidR="001E11B0" w:rsidRPr="00A76CF4" w:rsidRDefault="001E11B0" w:rsidP="00A76CF4">
      <w:pPr>
        <w:pStyle w:val="Bullet2"/>
        <w:rPr>
          <w:b/>
          <w:i/>
          <w:lang w:eastAsia="de-DE"/>
        </w:rPr>
      </w:pPr>
      <w:r w:rsidRPr="00A76CF4">
        <w:rPr>
          <w:b/>
          <w:i/>
          <w:lang w:eastAsia="de-DE"/>
        </w:rPr>
        <w:t>Reference to relevant guidelines (ex. IALA Guideline No. 1066…)</w:t>
      </w:r>
    </w:p>
    <w:p w14:paraId="46FC77FE" w14:textId="76A8AA9B" w:rsidR="00A76CF4" w:rsidRPr="001E11B0" w:rsidRDefault="00A76CF4" w:rsidP="00A76CF4">
      <w:pPr>
        <w:pStyle w:val="Bullet1"/>
      </w:pPr>
      <w:r>
        <w:t>Day mark</w:t>
      </w:r>
    </w:p>
    <w:p w14:paraId="2DDFC065" w14:textId="77777777" w:rsidR="00A76CF4" w:rsidRPr="00FB3A24" w:rsidRDefault="00A76CF4" w:rsidP="00A76CF4">
      <w:pPr>
        <w:pStyle w:val="Bullet2"/>
      </w:pPr>
      <w:r w:rsidRPr="00FB3A24">
        <w:t>Focal plan</w:t>
      </w:r>
      <w:r>
        <w:t>e</w:t>
      </w:r>
    </w:p>
    <w:p w14:paraId="7BE49F9B" w14:textId="77777777" w:rsidR="00A76CF4" w:rsidRDefault="00A76CF4" w:rsidP="00A76CF4">
      <w:pPr>
        <w:pStyle w:val="Bullet2"/>
      </w:pPr>
      <w:r w:rsidRPr="00FB3A24">
        <w:t>Visible surface</w:t>
      </w:r>
    </w:p>
    <w:p w14:paraId="06E951DD" w14:textId="77777777" w:rsidR="00A76CF4" w:rsidRPr="00FB3A24" w:rsidRDefault="00A76CF4" w:rsidP="00A76CF4">
      <w:pPr>
        <w:pStyle w:val="Bullet2"/>
      </w:pPr>
      <w:proofErr w:type="spellStart"/>
      <w:r w:rsidRPr="00FB3A24">
        <w:t>Topmark</w:t>
      </w:r>
      <w:proofErr w:type="spellEnd"/>
      <w:r w:rsidRPr="00FB3A24">
        <w:t xml:space="preserve"> and light</w:t>
      </w:r>
    </w:p>
    <w:p w14:paraId="759E9CF7" w14:textId="1D41773E" w:rsidR="00BF4480" w:rsidRPr="00BF4480" w:rsidRDefault="00A76CF4" w:rsidP="00BF4480">
      <w:pPr>
        <w:pStyle w:val="Bullet2"/>
        <w:rPr>
          <w:b/>
          <w:i/>
          <w:lang w:eastAsia="de-DE"/>
        </w:rPr>
      </w:pPr>
      <w:r w:rsidRPr="00A76CF4">
        <w:rPr>
          <w:b/>
          <w:i/>
          <w:lang w:eastAsia="de-DE"/>
        </w:rPr>
        <w:t xml:space="preserve">Reference to relevant guidelines (ex. </w:t>
      </w:r>
      <w:r>
        <w:rPr>
          <w:b/>
          <w:i/>
          <w:lang w:eastAsia="de-DE"/>
        </w:rPr>
        <w:t>IALA MBS</w:t>
      </w:r>
      <w:r w:rsidRPr="00A76CF4">
        <w:rPr>
          <w:b/>
          <w:i/>
          <w:lang w:eastAsia="de-DE"/>
        </w:rPr>
        <w:t>…)</w:t>
      </w:r>
    </w:p>
    <w:p w14:paraId="4118AA4E" w14:textId="77777777" w:rsidR="003E0774" w:rsidRDefault="003E0774" w:rsidP="00F36489">
      <w:pPr>
        <w:pStyle w:val="BodyText"/>
      </w:pPr>
    </w:p>
    <w:p w14:paraId="06029FD5" w14:textId="2DEC6D5E" w:rsidR="006A178F" w:rsidRDefault="003E0774" w:rsidP="00F36489">
      <w:pPr>
        <w:pStyle w:val="BodyText"/>
      </w:pPr>
      <w:r w:rsidRPr="003E0774">
        <w:t xml:space="preserve">All these criteria shall be, when applicable, linked to the adequate IALA guideline or recommendations, </w:t>
      </w:r>
      <w:proofErr w:type="gramStart"/>
      <w:r w:rsidRPr="003E0774">
        <w:t>duly</w:t>
      </w:r>
      <w:proofErr w:type="gramEnd"/>
      <w:r w:rsidRPr="003E0774">
        <w:t xml:space="preserve"> dated.</w:t>
      </w:r>
    </w:p>
    <w:p w14:paraId="456129BB" w14:textId="77777777" w:rsidR="00F12395" w:rsidRDefault="00F12395" w:rsidP="00F36489">
      <w:pPr>
        <w:pStyle w:val="BodyText"/>
      </w:pPr>
    </w:p>
    <w:p w14:paraId="5E0CD107" w14:textId="77777777" w:rsidR="00E0059E" w:rsidRPr="00DC5202" w:rsidRDefault="00E0059E" w:rsidP="009F7A62">
      <w:pPr>
        <w:pStyle w:val="Heading3"/>
        <w:rPr>
          <w:lang w:val="en-US"/>
        </w:rPr>
      </w:pPr>
      <w:bookmarkStart w:id="1" w:name="_Toc474480901"/>
      <w:r w:rsidRPr="00DC5202">
        <w:rPr>
          <w:lang w:val="en-US"/>
        </w:rPr>
        <w:t>Site conditions</w:t>
      </w:r>
      <w:bookmarkEnd w:id="1"/>
    </w:p>
    <w:p w14:paraId="3E0218C1" w14:textId="5522BB4A" w:rsidR="00E0059E" w:rsidRPr="009F7A62" w:rsidRDefault="00E0059E" w:rsidP="00E0059E">
      <w:pPr>
        <w:pStyle w:val="MOBILISNORMAL1"/>
        <w:ind w:left="0"/>
        <w:rPr>
          <w:rFonts w:ascii="Calibri" w:eastAsia="Calibri" w:hAnsi="Calibri" w:cs="Calibri"/>
          <w:sz w:val="22"/>
          <w:szCs w:val="22"/>
          <w:lang w:val="en-GB" w:eastAsia="en-GB"/>
        </w:rPr>
      </w:pPr>
      <w:r w:rsidRPr="009F7A62">
        <w:rPr>
          <w:rFonts w:ascii="Calibri" w:eastAsia="Calibri" w:hAnsi="Calibri" w:cs="Calibri"/>
          <w:sz w:val="22"/>
          <w:szCs w:val="22"/>
          <w:lang w:val="en-GB" w:eastAsia="en-GB"/>
        </w:rPr>
        <w:t>Max</w:t>
      </w:r>
      <w:r w:rsidR="00877443">
        <w:rPr>
          <w:rFonts w:ascii="Calibri" w:eastAsia="Calibri" w:hAnsi="Calibri" w:cs="Calibri"/>
          <w:sz w:val="22"/>
          <w:szCs w:val="22"/>
          <w:lang w:val="en-GB" w:eastAsia="en-GB"/>
        </w:rPr>
        <w:t>imal</w:t>
      </w:r>
      <w:r w:rsidRPr="009F7A62">
        <w:rPr>
          <w:rFonts w:ascii="Calibri" w:eastAsia="Calibri" w:hAnsi="Calibri" w:cs="Calibri"/>
          <w:sz w:val="22"/>
          <w:szCs w:val="22"/>
          <w:lang w:val="en-GB" w:eastAsia="en-GB"/>
        </w:rPr>
        <w:t xml:space="preserve"> site conditions should be </w:t>
      </w:r>
      <w:r w:rsidR="009F7A62">
        <w:rPr>
          <w:rFonts w:ascii="Calibri" w:eastAsia="Calibri" w:hAnsi="Calibri" w:cs="Calibri"/>
          <w:sz w:val="22"/>
          <w:szCs w:val="22"/>
          <w:lang w:val="en-GB" w:eastAsia="en-GB"/>
        </w:rPr>
        <w:t xml:space="preserve">used to select the </w:t>
      </w:r>
      <w:r w:rsidRPr="009F7A62">
        <w:rPr>
          <w:rFonts w:ascii="Calibri" w:eastAsia="Calibri" w:hAnsi="Calibri" w:cs="Calibri"/>
          <w:sz w:val="22"/>
          <w:szCs w:val="22"/>
          <w:lang w:val="en-GB" w:eastAsia="en-GB"/>
        </w:rPr>
        <w:t xml:space="preserve">buoy </w:t>
      </w:r>
      <w:r w:rsidR="009F7A62">
        <w:rPr>
          <w:rFonts w:ascii="Calibri" w:eastAsia="Calibri" w:hAnsi="Calibri" w:cs="Calibri"/>
          <w:sz w:val="22"/>
          <w:szCs w:val="22"/>
          <w:lang w:val="en-GB" w:eastAsia="en-GB"/>
        </w:rPr>
        <w:t xml:space="preserve">tested </w:t>
      </w:r>
      <w:r w:rsidRPr="009F7A62">
        <w:rPr>
          <w:rFonts w:ascii="Calibri" w:eastAsia="Calibri" w:hAnsi="Calibri" w:cs="Calibri"/>
          <w:sz w:val="22"/>
          <w:szCs w:val="22"/>
          <w:lang w:val="en-GB" w:eastAsia="en-GB"/>
        </w:rPr>
        <w:t xml:space="preserve">and </w:t>
      </w:r>
      <w:r w:rsidR="009F7A62">
        <w:rPr>
          <w:rFonts w:ascii="Calibri" w:eastAsia="Calibri" w:hAnsi="Calibri" w:cs="Calibri"/>
          <w:sz w:val="22"/>
          <w:szCs w:val="22"/>
          <w:lang w:val="en-GB" w:eastAsia="en-GB"/>
        </w:rPr>
        <w:t xml:space="preserve">its </w:t>
      </w:r>
      <w:r w:rsidRPr="009F7A62">
        <w:rPr>
          <w:rFonts w:ascii="Calibri" w:eastAsia="Calibri" w:hAnsi="Calibri" w:cs="Calibri"/>
          <w:sz w:val="22"/>
          <w:szCs w:val="22"/>
          <w:lang w:val="en-GB" w:eastAsia="en-GB"/>
        </w:rPr>
        <w:t xml:space="preserve">mooring system. The following parameters should be </w:t>
      </w:r>
      <w:r w:rsidR="009F7A62">
        <w:rPr>
          <w:rFonts w:ascii="Calibri" w:eastAsia="Calibri" w:hAnsi="Calibri" w:cs="Calibri"/>
          <w:sz w:val="22"/>
          <w:szCs w:val="22"/>
          <w:lang w:val="en-GB" w:eastAsia="en-GB"/>
        </w:rPr>
        <w:t>considered</w:t>
      </w:r>
      <w:r w:rsidRPr="009F7A62">
        <w:rPr>
          <w:rFonts w:ascii="Calibri" w:eastAsia="Calibri" w:hAnsi="Calibri" w:cs="Calibri"/>
          <w:sz w:val="22"/>
          <w:szCs w:val="22"/>
          <w:lang w:val="en-GB" w:eastAsia="en-GB"/>
        </w:rPr>
        <w:t>:</w:t>
      </w:r>
    </w:p>
    <w:p w14:paraId="717C81B2" w14:textId="77777777" w:rsidR="00E0059E" w:rsidRPr="009F7A62" w:rsidRDefault="00E0059E" w:rsidP="00E0059E">
      <w:pPr>
        <w:pStyle w:val="MOBILISNORMAL1"/>
        <w:numPr>
          <w:ilvl w:val="0"/>
          <w:numId w:val="23"/>
        </w:numPr>
        <w:rPr>
          <w:rFonts w:ascii="Calibri" w:eastAsia="Calibri" w:hAnsi="Calibri" w:cs="Calibri"/>
          <w:sz w:val="22"/>
          <w:szCs w:val="22"/>
          <w:lang w:val="en-GB" w:eastAsia="en-GB"/>
        </w:rPr>
      </w:pPr>
      <w:r w:rsidRPr="009F7A62">
        <w:rPr>
          <w:rFonts w:ascii="Calibri" w:eastAsia="Calibri" w:hAnsi="Calibri" w:cs="Calibri"/>
          <w:sz w:val="22"/>
          <w:szCs w:val="22"/>
          <w:lang w:val="en-GB" w:eastAsia="en-GB"/>
        </w:rPr>
        <w:t>Test location</w:t>
      </w:r>
    </w:p>
    <w:p w14:paraId="508884D8" w14:textId="77777777" w:rsidR="00E0059E" w:rsidRPr="009F7A62" w:rsidRDefault="00E0059E" w:rsidP="00E0059E">
      <w:pPr>
        <w:pStyle w:val="MOBILISNORMAL1"/>
        <w:numPr>
          <w:ilvl w:val="0"/>
          <w:numId w:val="23"/>
        </w:numPr>
        <w:rPr>
          <w:rFonts w:ascii="Calibri" w:eastAsia="Calibri" w:hAnsi="Calibri" w:cs="Calibri"/>
          <w:sz w:val="22"/>
          <w:szCs w:val="22"/>
          <w:lang w:val="en-GB" w:eastAsia="en-GB"/>
        </w:rPr>
      </w:pPr>
      <w:r w:rsidRPr="009F7A62">
        <w:rPr>
          <w:rFonts w:ascii="Calibri" w:eastAsia="Calibri" w:hAnsi="Calibri" w:cs="Calibri"/>
          <w:sz w:val="22"/>
          <w:szCs w:val="22"/>
          <w:lang w:val="en-GB" w:eastAsia="en-GB"/>
        </w:rPr>
        <w:t>Nominal water depth</w:t>
      </w:r>
    </w:p>
    <w:p w14:paraId="205D43FD" w14:textId="77777777" w:rsidR="00E0059E" w:rsidRPr="009F7A62" w:rsidRDefault="00E0059E" w:rsidP="00E0059E">
      <w:pPr>
        <w:pStyle w:val="MOBILISNORMAL1"/>
        <w:numPr>
          <w:ilvl w:val="0"/>
          <w:numId w:val="23"/>
        </w:numPr>
        <w:rPr>
          <w:rFonts w:ascii="Calibri" w:eastAsia="Calibri" w:hAnsi="Calibri" w:cs="Calibri"/>
          <w:sz w:val="22"/>
          <w:szCs w:val="22"/>
          <w:lang w:val="en-GB" w:eastAsia="en-GB"/>
        </w:rPr>
      </w:pPr>
      <w:r w:rsidRPr="009F7A62">
        <w:rPr>
          <w:rFonts w:ascii="Calibri" w:eastAsia="Calibri" w:hAnsi="Calibri" w:cs="Calibri"/>
          <w:sz w:val="22"/>
          <w:szCs w:val="22"/>
          <w:lang w:val="en-GB" w:eastAsia="en-GB"/>
        </w:rPr>
        <w:t>Tide range</w:t>
      </w:r>
    </w:p>
    <w:p w14:paraId="3505FB81" w14:textId="77777777" w:rsidR="00E0059E" w:rsidRPr="009F7A62" w:rsidRDefault="00E0059E" w:rsidP="00E0059E">
      <w:pPr>
        <w:pStyle w:val="MOBILISNORMAL1"/>
        <w:numPr>
          <w:ilvl w:val="0"/>
          <w:numId w:val="23"/>
        </w:numPr>
        <w:rPr>
          <w:rFonts w:ascii="Calibri" w:eastAsia="Calibri" w:hAnsi="Calibri" w:cs="Calibri"/>
          <w:sz w:val="22"/>
          <w:szCs w:val="22"/>
          <w:lang w:val="en-GB" w:eastAsia="en-GB"/>
        </w:rPr>
      </w:pPr>
      <w:r w:rsidRPr="009F7A62">
        <w:rPr>
          <w:rFonts w:ascii="Calibri" w:eastAsia="Calibri" w:hAnsi="Calibri" w:cs="Calibri"/>
          <w:sz w:val="22"/>
          <w:szCs w:val="22"/>
          <w:lang w:val="en-GB" w:eastAsia="en-GB"/>
        </w:rPr>
        <w:t>Cyclonic / Storm surge (if applicable)</w:t>
      </w:r>
    </w:p>
    <w:p w14:paraId="418E5F5A" w14:textId="4E5628A0" w:rsidR="00E0059E" w:rsidRPr="009F7A62" w:rsidRDefault="00E0059E" w:rsidP="00E0059E">
      <w:pPr>
        <w:pStyle w:val="MOBILISNORMAL1"/>
        <w:numPr>
          <w:ilvl w:val="0"/>
          <w:numId w:val="23"/>
        </w:numPr>
        <w:rPr>
          <w:rFonts w:ascii="Calibri" w:eastAsia="Calibri" w:hAnsi="Calibri" w:cs="Calibri"/>
          <w:sz w:val="22"/>
          <w:szCs w:val="22"/>
          <w:lang w:val="en-GB" w:eastAsia="en-GB"/>
        </w:rPr>
      </w:pPr>
      <w:r w:rsidRPr="009F7A62">
        <w:rPr>
          <w:rFonts w:ascii="Calibri" w:eastAsia="Calibri" w:hAnsi="Calibri" w:cs="Calibri"/>
          <w:sz w:val="22"/>
          <w:szCs w:val="22"/>
          <w:lang w:val="en-GB" w:eastAsia="en-GB"/>
        </w:rPr>
        <w:t>Max</w:t>
      </w:r>
      <w:r w:rsidR="00BA52F2">
        <w:rPr>
          <w:rFonts w:ascii="Calibri" w:eastAsia="Calibri" w:hAnsi="Calibri" w:cs="Calibri"/>
          <w:sz w:val="22"/>
          <w:szCs w:val="22"/>
          <w:lang w:val="en-GB" w:eastAsia="en-GB"/>
        </w:rPr>
        <w:t>imum</w:t>
      </w:r>
      <w:r w:rsidRPr="009F7A62">
        <w:rPr>
          <w:rFonts w:ascii="Calibri" w:eastAsia="Calibri" w:hAnsi="Calibri" w:cs="Calibri"/>
          <w:sz w:val="22"/>
          <w:szCs w:val="22"/>
          <w:lang w:val="en-GB" w:eastAsia="en-GB"/>
        </w:rPr>
        <w:t xml:space="preserve"> wave height</w:t>
      </w:r>
    </w:p>
    <w:p w14:paraId="0DECD138" w14:textId="509ADDF7" w:rsidR="00E0059E" w:rsidRPr="009F7A62" w:rsidRDefault="00E0059E" w:rsidP="00E0059E">
      <w:pPr>
        <w:pStyle w:val="MOBILISNORMAL1"/>
        <w:numPr>
          <w:ilvl w:val="0"/>
          <w:numId w:val="23"/>
        </w:numPr>
        <w:rPr>
          <w:rFonts w:ascii="Calibri" w:eastAsia="Calibri" w:hAnsi="Calibri" w:cs="Calibri"/>
          <w:sz w:val="22"/>
          <w:szCs w:val="22"/>
          <w:lang w:val="en-GB" w:eastAsia="en-GB"/>
        </w:rPr>
      </w:pPr>
      <w:r w:rsidRPr="009F7A62">
        <w:rPr>
          <w:rFonts w:ascii="Calibri" w:eastAsia="Calibri" w:hAnsi="Calibri" w:cs="Calibri"/>
          <w:sz w:val="22"/>
          <w:szCs w:val="22"/>
          <w:lang w:val="en-GB" w:eastAsia="en-GB"/>
        </w:rPr>
        <w:t>Wave period</w:t>
      </w:r>
      <w:r w:rsidR="00BA52F2">
        <w:rPr>
          <w:rFonts w:ascii="Calibri" w:eastAsia="Calibri" w:hAnsi="Calibri" w:cs="Calibri"/>
          <w:sz w:val="22"/>
          <w:szCs w:val="22"/>
          <w:lang w:val="en-GB" w:eastAsia="en-GB"/>
        </w:rPr>
        <w:t xml:space="preserve"> (corresponding to the maximum wave height)</w:t>
      </w:r>
    </w:p>
    <w:p w14:paraId="51231CCC" w14:textId="5A615DE9" w:rsidR="00E0059E" w:rsidRPr="009F7A62" w:rsidRDefault="00E0059E" w:rsidP="00E0059E">
      <w:pPr>
        <w:pStyle w:val="MOBILISNORMAL1"/>
        <w:numPr>
          <w:ilvl w:val="0"/>
          <w:numId w:val="23"/>
        </w:numPr>
        <w:rPr>
          <w:rFonts w:ascii="Calibri" w:eastAsia="Calibri" w:hAnsi="Calibri" w:cs="Calibri"/>
          <w:sz w:val="22"/>
          <w:szCs w:val="22"/>
          <w:lang w:val="en-GB" w:eastAsia="en-GB"/>
        </w:rPr>
      </w:pPr>
      <w:r w:rsidRPr="009F7A62">
        <w:rPr>
          <w:rFonts w:ascii="Calibri" w:eastAsia="Calibri" w:hAnsi="Calibri" w:cs="Calibri"/>
          <w:sz w:val="22"/>
          <w:szCs w:val="22"/>
          <w:lang w:val="en-GB" w:eastAsia="en-GB"/>
        </w:rPr>
        <w:t>Max</w:t>
      </w:r>
      <w:r w:rsidR="00BA52F2">
        <w:rPr>
          <w:rFonts w:ascii="Calibri" w:eastAsia="Calibri" w:hAnsi="Calibri" w:cs="Calibri"/>
          <w:sz w:val="22"/>
          <w:szCs w:val="22"/>
          <w:lang w:val="en-GB" w:eastAsia="en-GB"/>
        </w:rPr>
        <w:t>imum</w:t>
      </w:r>
      <w:r w:rsidRPr="009F7A62">
        <w:rPr>
          <w:rFonts w:ascii="Calibri" w:eastAsia="Calibri" w:hAnsi="Calibri" w:cs="Calibri"/>
          <w:sz w:val="22"/>
          <w:szCs w:val="22"/>
          <w:lang w:val="en-GB" w:eastAsia="en-GB"/>
        </w:rPr>
        <w:t xml:space="preserve"> wind speed</w:t>
      </w:r>
    </w:p>
    <w:p w14:paraId="4B149494" w14:textId="645CA10A" w:rsidR="00E0059E" w:rsidRPr="009F7A62" w:rsidRDefault="00E0059E" w:rsidP="00E0059E">
      <w:pPr>
        <w:pStyle w:val="MOBILISNORMAL1"/>
        <w:numPr>
          <w:ilvl w:val="0"/>
          <w:numId w:val="23"/>
        </w:numPr>
        <w:rPr>
          <w:rFonts w:ascii="Calibri" w:eastAsia="Calibri" w:hAnsi="Calibri" w:cs="Calibri"/>
          <w:sz w:val="22"/>
          <w:szCs w:val="22"/>
          <w:lang w:val="en-GB" w:eastAsia="en-GB"/>
        </w:rPr>
      </w:pPr>
      <w:r w:rsidRPr="009F7A62">
        <w:rPr>
          <w:rFonts w:ascii="Calibri" w:eastAsia="Calibri" w:hAnsi="Calibri" w:cs="Calibri"/>
          <w:sz w:val="22"/>
          <w:szCs w:val="22"/>
          <w:lang w:val="en-GB" w:eastAsia="en-GB"/>
        </w:rPr>
        <w:t>Max</w:t>
      </w:r>
      <w:r w:rsidR="00BA52F2">
        <w:rPr>
          <w:rFonts w:ascii="Calibri" w:eastAsia="Calibri" w:hAnsi="Calibri" w:cs="Calibri"/>
          <w:sz w:val="22"/>
          <w:szCs w:val="22"/>
          <w:lang w:val="en-GB" w:eastAsia="en-GB"/>
        </w:rPr>
        <w:t>imum</w:t>
      </w:r>
      <w:r w:rsidRPr="009F7A62">
        <w:rPr>
          <w:rFonts w:ascii="Calibri" w:eastAsia="Calibri" w:hAnsi="Calibri" w:cs="Calibri"/>
          <w:sz w:val="22"/>
          <w:szCs w:val="22"/>
          <w:lang w:val="en-GB" w:eastAsia="en-GB"/>
        </w:rPr>
        <w:t xml:space="preserve"> current speed</w:t>
      </w:r>
    </w:p>
    <w:p w14:paraId="6F94BCC4" w14:textId="77777777" w:rsidR="00E0059E" w:rsidRPr="009F7A62" w:rsidRDefault="00E0059E" w:rsidP="00E0059E">
      <w:pPr>
        <w:pStyle w:val="MOBILISNORMAL1"/>
        <w:ind w:left="0"/>
        <w:rPr>
          <w:rFonts w:ascii="Calibri" w:eastAsia="Calibri" w:hAnsi="Calibri" w:cs="Calibri"/>
          <w:sz w:val="22"/>
          <w:szCs w:val="22"/>
          <w:lang w:val="en-GB" w:eastAsia="en-GB"/>
        </w:rPr>
      </w:pPr>
    </w:p>
    <w:p w14:paraId="381AA496" w14:textId="01F4C8AE" w:rsidR="00E0059E" w:rsidRPr="009F7A62" w:rsidRDefault="00E0059E" w:rsidP="00E0059E">
      <w:pPr>
        <w:pStyle w:val="MOBILISNORMAL1"/>
        <w:ind w:left="0"/>
        <w:rPr>
          <w:rFonts w:ascii="Calibri" w:eastAsia="Calibri" w:hAnsi="Calibri" w:cs="Calibri"/>
          <w:sz w:val="22"/>
          <w:szCs w:val="22"/>
          <w:lang w:val="en-GB" w:eastAsia="en-GB"/>
        </w:rPr>
      </w:pPr>
      <w:r w:rsidRPr="009F7A62">
        <w:rPr>
          <w:rFonts w:ascii="Calibri" w:eastAsia="Calibri" w:hAnsi="Calibri" w:cs="Calibri"/>
          <w:sz w:val="22"/>
          <w:szCs w:val="22"/>
          <w:lang w:val="en-GB" w:eastAsia="en-GB"/>
        </w:rPr>
        <w:t>They should be correlated with the expected performance levels described in the previous section to select the buoy tested.</w:t>
      </w:r>
      <w:r w:rsidR="009F7A62">
        <w:rPr>
          <w:rFonts w:ascii="Calibri" w:eastAsia="Calibri" w:hAnsi="Calibri" w:cs="Calibri"/>
          <w:sz w:val="22"/>
          <w:szCs w:val="22"/>
          <w:lang w:val="en-GB" w:eastAsia="en-GB"/>
        </w:rPr>
        <w:t xml:space="preserve"> The selection can </w:t>
      </w:r>
      <w:r w:rsidR="0039718A">
        <w:rPr>
          <w:rFonts w:ascii="Calibri" w:eastAsia="Calibri" w:hAnsi="Calibri" w:cs="Calibri"/>
          <w:sz w:val="22"/>
          <w:szCs w:val="22"/>
          <w:lang w:val="en-GB" w:eastAsia="en-GB"/>
        </w:rPr>
        <w:t xml:space="preserve">either </w:t>
      </w:r>
      <w:r w:rsidR="009F7A62">
        <w:rPr>
          <w:rFonts w:ascii="Calibri" w:eastAsia="Calibri" w:hAnsi="Calibri" w:cs="Calibri"/>
          <w:sz w:val="22"/>
          <w:szCs w:val="22"/>
          <w:lang w:val="en-GB" w:eastAsia="en-GB"/>
        </w:rPr>
        <w:t>be done by the test instigator</w:t>
      </w:r>
      <w:r w:rsidR="00874656">
        <w:rPr>
          <w:rFonts w:ascii="Calibri" w:eastAsia="Calibri" w:hAnsi="Calibri" w:cs="Calibri"/>
          <w:sz w:val="22"/>
          <w:szCs w:val="22"/>
          <w:lang w:val="en-GB" w:eastAsia="en-GB"/>
        </w:rPr>
        <w:t xml:space="preserve"> (using CALMAR for example)</w:t>
      </w:r>
      <w:r w:rsidR="009F7A62">
        <w:rPr>
          <w:rFonts w:ascii="Calibri" w:eastAsia="Calibri" w:hAnsi="Calibri" w:cs="Calibri"/>
          <w:sz w:val="22"/>
          <w:szCs w:val="22"/>
          <w:lang w:val="en-GB" w:eastAsia="en-GB"/>
        </w:rPr>
        <w:t xml:space="preserve"> with validation </w:t>
      </w:r>
      <w:r w:rsidR="00097611">
        <w:rPr>
          <w:rFonts w:ascii="Calibri" w:eastAsia="Calibri" w:hAnsi="Calibri" w:cs="Calibri"/>
          <w:sz w:val="22"/>
          <w:szCs w:val="22"/>
          <w:lang w:val="en-GB" w:eastAsia="en-GB"/>
        </w:rPr>
        <w:t>of</w:t>
      </w:r>
      <w:r w:rsidR="009F7A62">
        <w:rPr>
          <w:rFonts w:ascii="Calibri" w:eastAsia="Calibri" w:hAnsi="Calibri" w:cs="Calibri"/>
          <w:sz w:val="22"/>
          <w:szCs w:val="22"/>
          <w:lang w:val="en-GB" w:eastAsia="en-GB"/>
        </w:rPr>
        <w:t xml:space="preserve"> the buoy supplier or </w:t>
      </w:r>
      <w:r w:rsidR="0039718A">
        <w:rPr>
          <w:rFonts w:ascii="Calibri" w:eastAsia="Calibri" w:hAnsi="Calibri" w:cs="Calibri"/>
          <w:sz w:val="22"/>
          <w:szCs w:val="22"/>
          <w:lang w:val="en-GB" w:eastAsia="en-GB"/>
        </w:rPr>
        <w:t xml:space="preserve">directly </w:t>
      </w:r>
      <w:r w:rsidR="009F7A62">
        <w:rPr>
          <w:rFonts w:ascii="Calibri" w:eastAsia="Calibri" w:hAnsi="Calibri" w:cs="Calibri"/>
          <w:sz w:val="22"/>
          <w:szCs w:val="22"/>
          <w:lang w:val="en-GB" w:eastAsia="en-GB"/>
        </w:rPr>
        <w:t>by the buoy supplier</w:t>
      </w:r>
      <w:r w:rsidR="0039718A">
        <w:rPr>
          <w:rFonts w:ascii="Calibri" w:eastAsia="Calibri" w:hAnsi="Calibri" w:cs="Calibri"/>
          <w:sz w:val="22"/>
          <w:szCs w:val="22"/>
          <w:lang w:val="en-GB" w:eastAsia="en-GB"/>
        </w:rPr>
        <w:t xml:space="preserve"> himself</w:t>
      </w:r>
      <w:r w:rsidR="009F7A62">
        <w:rPr>
          <w:rFonts w:ascii="Calibri" w:eastAsia="Calibri" w:hAnsi="Calibri" w:cs="Calibri"/>
          <w:sz w:val="22"/>
          <w:szCs w:val="22"/>
          <w:lang w:val="en-GB" w:eastAsia="en-GB"/>
        </w:rPr>
        <w:t>.</w:t>
      </w:r>
      <w:r w:rsidR="00874656">
        <w:rPr>
          <w:rFonts w:ascii="Calibri" w:eastAsia="Calibri" w:hAnsi="Calibri" w:cs="Calibri"/>
          <w:sz w:val="22"/>
          <w:szCs w:val="22"/>
          <w:lang w:val="en-GB" w:eastAsia="en-GB"/>
        </w:rPr>
        <w:t xml:space="preserve"> </w:t>
      </w:r>
    </w:p>
    <w:p w14:paraId="2DBA6527" w14:textId="77777777" w:rsidR="006A178F" w:rsidRPr="00E0059E" w:rsidRDefault="006A178F" w:rsidP="00F36489">
      <w:pPr>
        <w:pStyle w:val="BodyText"/>
        <w:rPr>
          <w:lang w:val="en-US"/>
        </w:rPr>
      </w:pPr>
    </w:p>
    <w:p w14:paraId="7EAEE8F9" w14:textId="167435F1" w:rsidR="00874656" w:rsidRDefault="00874656" w:rsidP="00874656">
      <w:pPr>
        <w:pStyle w:val="Heading3"/>
      </w:pPr>
      <w:r>
        <w:lastRenderedPageBreak/>
        <w:t>Buoy characteristics</w:t>
      </w:r>
    </w:p>
    <w:p w14:paraId="172CA374" w14:textId="7C85AD53" w:rsidR="00874656" w:rsidRDefault="00874656" w:rsidP="00874656">
      <w:pPr>
        <w:pStyle w:val="BodyText"/>
      </w:pPr>
      <w:r>
        <w:t>From the site conditions transmitted, an adapted buoy will be selected for the test. In the test report, main characteristics of the buoys tested shall be compiled:</w:t>
      </w:r>
    </w:p>
    <w:p w14:paraId="26874A85" w14:textId="77777777" w:rsidR="00874656" w:rsidRDefault="00874656" w:rsidP="00874656">
      <w:pPr>
        <w:pStyle w:val="BodyText"/>
      </w:pPr>
    </w:p>
    <w:p w14:paraId="2F429EB1" w14:textId="3D49CF1E" w:rsidR="00874656" w:rsidRPr="00991688" w:rsidRDefault="00874656" w:rsidP="00991688">
      <w:pPr>
        <w:pStyle w:val="Bullet1"/>
      </w:pPr>
      <w:r w:rsidRPr="00991688">
        <w:t>Total volume</w:t>
      </w:r>
      <w:r w:rsidR="00991688">
        <w:t xml:space="preserve"> ;</w:t>
      </w:r>
    </w:p>
    <w:p w14:paraId="29CEC5FE" w14:textId="054DF119" w:rsidR="00874656" w:rsidRPr="00991688" w:rsidRDefault="00874656" w:rsidP="00991688">
      <w:pPr>
        <w:pStyle w:val="Bullet1"/>
      </w:pPr>
      <w:r w:rsidRPr="00991688">
        <w:t xml:space="preserve">Buoy </w:t>
      </w:r>
      <w:r w:rsidR="00C25848">
        <w:t>mass</w:t>
      </w:r>
      <w:r w:rsidRPr="00991688">
        <w:t xml:space="preserve"> (equipped)</w:t>
      </w:r>
      <w:r w:rsidR="00991688">
        <w:t xml:space="preserve"> ;</w:t>
      </w:r>
    </w:p>
    <w:p w14:paraId="7C8E6501" w14:textId="64636B6A" w:rsidR="00874656" w:rsidRPr="00991688" w:rsidRDefault="00874656" w:rsidP="00991688">
      <w:pPr>
        <w:pStyle w:val="Bullet1"/>
      </w:pPr>
      <w:r w:rsidRPr="00991688">
        <w:t xml:space="preserve">Ballast </w:t>
      </w:r>
      <w:r w:rsidR="00C25848">
        <w:t>masse</w:t>
      </w:r>
      <w:r w:rsidRPr="00991688">
        <w:t>s</w:t>
      </w:r>
      <w:r w:rsidR="00991688">
        <w:t xml:space="preserve"> ;</w:t>
      </w:r>
    </w:p>
    <w:p w14:paraId="7DC5DF5B" w14:textId="40550524" w:rsidR="00874656" w:rsidRPr="00991688" w:rsidRDefault="00874656" w:rsidP="00991688">
      <w:pPr>
        <w:pStyle w:val="Bullet1"/>
      </w:pPr>
      <w:r w:rsidRPr="00991688">
        <w:t>Vertical Center of gravity of the equipped buoy</w:t>
      </w:r>
      <w:r w:rsidR="00991688">
        <w:t xml:space="preserve"> ;</w:t>
      </w:r>
    </w:p>
    <w:p w14:paraId="2B1699F9" w14:textId="286DDC6F" w:rsidR="00874656" w:rsidRPr="00991688" w:rsidRDefault="00874656" w:rsidP="00991688">
      <w:pPr>
        <w:pStyle w:val="Bullet1"/>
      </w:pPr>
      <w:r w:rsidRPr="00991688">
        <w:t>Metacentric height (GM)</w:t>
      </w:r>
      <w:r w:rsidR="00991688">
        <w:t xml:space="preserve"> ;</w:t>
      </w:r>
    </w:p>
    <w:p w14:paraId="1D1DBF4C" w14:textId="19AE4DB7" w:rsidR="00874656" w:rsidRPr="00991688" w:rsidRDefault="00874656" w:rsidP="00991688">
      <w:pPr>
        <w:pStyle w:val="Bullet1"/>
      </w:pPr>
      <w:r w:rsidRPr="00991688">
        <w:t>Focal plane</w:t>
      </w:r>
      <w:r w:rsidR="00991688">
        <w:t xml:space="preserve"> ;</w:t>
      </w:r>
    </w:p>
    <w:p w14:paraId="19409849" w14:textId="4EE83295" w:rsidR="00874656" w:rsidRPr="00991688" w:rsidRDefault="00874656" w:rsidP="00991688">
      <w:pPr>
        <w:pStyle w:val="Bullet1"/>
      </w:pPr>
      <w:r w:rsidRPr="00991688">
        <w:t>Buoy diameter</w:t>
      </w:r>
      <w:r w:rsidR="00991688">
        <w:t xml:space="preserve"> ;</w:t>
      </w:r>
    </w:p>
    <w:p w14:paraId="5E1EDB8B" w14:textId="432E26F8" w:rsidR="00874656" w:rsidRPr="00991688" w:rsidRDefault="00991688" w:rsidP="00991688">
      <w:pPr>
        <w:pStyle w:val="Bullet1"/>
      </w:pPr>
      <w:r>
        <w:t>Buoy draught ;</w:t>
      </w:r>
    </w:p>
    <w:p w14:paraId="60D95815" w14:textId="15F1DA29" w:rsidR="00874656" w:rsidRPr="00991688" w:rsidRDefault="00874656" w:rsidP="00991688">
      <w:pPr>
        <w:pStyle w:val="Bullet1"/>
      </w:pPr>
      <w:r w:rsidRPr="00991688">
        <w:t>Materials (floats, structure and mast)</w:t>
      </w:r>
      <w:r w:rsidR="00991688">
        <w:t>.</w:t>
      </w:r>
    </w:p>
    <w:p w14:paraId="0D150FC0" w14:textId="77777777" w:rsidR="00874656" w:rsidRDefault="00874656" w:rsidP="00874656">
      <w:pPr>
        <w:pStyle w:val="BodyText"/>
      </w:pPr>
    </w:p>
    <w:p w14:paraId="71A8A546" w14:textId="29ACBAA6" w:rsidR="00991688" w:rsidRDefault="00874656" w:rsidP="00874656">
      <w:pPr>
        <w:pStyle w:val="BodyText"/>
      </w:pPr>
      <w:r>
        <w:t>Along with the</w:t>
      </w:r>
      <w:r w:rsidR="00991688">
        <w:t xml:space="preserve"> </w:t>
      </w:r>
      <w:r>
        <w:t>buoy</w:t>
      </w:r>
      <w:r w:rsidR="00BC25DF">
        <w:t xml:space="preserve"> own</w:t>
      </w:r>
      <w:r>
        <w:t xml:space="preserve"> characteristics, the mooring line used shall be described: </w:t>
      </w:r>
    </w:p>
    <w:p w14:paraId="6E792CD9" w14:textId="7A4B147B" w:rsidR="00991688" w:rsidRDefault="00991688" w:rsidP="00991688">
      <w:pPr>
        <w:pStyle w:val="Bullet1"/>
      </w:pPr>
      <w:r>
        <w:t>Chain length ;</w:t>
      </w:r>
    </w:p>
    <w:p w14:paraId="7B46A0FF" w14:textId="2D5DBEBA" w:rsidR="00991688" w:rsidRDefault="00991688" w:rsidP="00991688">
      <w:pPr>
        <w:pStyle w:val="Bullet1"/>
      </w:pPr>
      <w:r>
        <w:t>Chain type ;</w:t>
      </w:r>
    </w:p>
    <w:p w14:paraId="1D838438" w14:textId="6DAFB9E0" w:rsidR="00991688" w:rsidRDefault="00991688" w:rsidP="00991688">
      <w:pPr>
        <w:pStyle w:val="Bullet1"/>
      </w:pPr>
      <w:r>
        <w:t xml:space="preserve">Chain </w:t>
      </w:r>
      <w:r w:rsidR="00874656">
        <w:t>quality</w:t>
      </w:r>
      <w:r>
        <w:t xml:space="preserve"> ;</w:t>
      </w:r>
    </w:p>
    <w:p w14:paraId="162D1E4C" w14:textId="09A4465B" w:rsidR="00991688" w:rsidRDefault="00991688" w:rsidP="00991688">
      <w:pPr>
        <w:pStyle w:val="Bullet1"/>
      </w:pPr>
      <w:r>
        <w:t xml:space="preserve">Chain properties (MBL, </w:t>
      </w:r>
      <w:r w:rsidR="00C25848">
        <w:t xml:space="preserve">linear </w:t>
      </w:r>
      <w:r>
        <w:t>mass</w:t>
      </w:r>
      <w:r w:rsidR="00C25848">
        <w:t xml:space="preserve"> </w:t>
      </w:r>
      <w:r>
        <w:t>…) ;</w:t>
      </w:r>
    </w:p>
    <w:p w14:paraId="3888DB7C" w14:textId="2734C4F4" w:rsidR="00991688" w:rsidRDefault="00991688" w:rsidP="00991688">
      <w:pPr>
        <w:pStyle w:val="Bullet1"/>
      </w:pPr>
      <w:r>
        <w:t>P</w:t>
      </w:r>
      <w:r w:rsidR="00874656">
        <w:t>os</w:t>
      </w:r>
      <w:r>
        <w:t>ition of mooring point on buoy ;</w:t>
      </w:r>
    </w:p>
    <w:p w14:paraId="2E748993" w14:textId="77777777" w:rsidR="00991688" w:rsidRDefault="00991688" w:rsidP="00991688">
      <w:pPr>
        <w:pStyle w:val="Bullet1"/>
      </w:pPr>
      <w:r>
        <w:t>M</w:t>
      </w:r>
      <w:r w:rsidR="00874656">
        <w:t>inimum characteristics of anchorage system.</w:t>
      </w:r>
    </w:p>
    <w:p w14:paraId="7C09DE5C" w14:textId="47CEAA70" w:rsidR="00874656" w:rsidRDefault="00874656" w:rsidP="00991688">
      <w:pPr>
        <w:pStyle w:val="Bullet1"/>
        <w:numPr>
          <w:ilvl w:val="0"/>
          <w:numId w:val="0"/>
        </w:numPr>
      </w:pPr>
      <w:r>
        <w:t xml:space="preserve"> </w:t>
      </w:r>
    </w:p>
    <w:p w14:paraId="62C75A8A" w14:textId="257A036F" w:rsidR="006A178F" w:rsidRDefault="00991688" w:rsidP="00874656">
      <w:pPr>
        <w:pStyle w:val="BodyText"/>
      </w:pPr>
      <w:r>
        <w:t>The mooring line</w:t>
      </w:r>
      <w:r w:rsidR="00874656">
        <w:t xml:space="preserve"> can either be recommended by the supplier or calculated based on IALA recommendations (IALA Guideline No. 1066; CALMAR software available on IALA website). Method of selection of the mooring line shall be documented.</w:t>
      </w:r>
    </w:p>
    <w:p w14:paraId="30739A77" w14:textId="77777777" w:rsidR="00572006" w:rsidRDefault="00572006" w:rsidP="00572006">
      <w:pPr>
        <w:pStyle w:val="MOBILISNORMAL1"/>
        <w:ind w:left="0"/>
        <w:rPr>
          <w:lang w:val="en-US"/>
        </w:rPr>
      </w:pPr>
    </w:p>
    <w:p w14:paraId="5DF982F2" w14:textId="77777777" w:rsidR="00572006" w:rsidRDefault="00572006" w:rsidP="00572006">
      <w:pPr>
        <w:pStyle w:val="Heading3"/>
        <w:rPr>
          <w:lang w:val="en-US"/>
        </w:rPr>
      </w:pPr>
      <w:bookmarkStart w:id="2" w:name="_Toc474480903"/>
      <w:r>
        <w:rPr>
          <w:lang w:val="en-US"/>
        </w:rPr>
        <w:t>Test conditions</w:t>
      </w:r>
      <w:bookmarkEnd w:id="2"/>
    </w:p>
    <w:p w14:paraId="469A05F6" w14:textId="05DB9AA1" w:rsidR="00572006" w:rsidRPr="00572006" w:rsidRDefault="00572006" w:rsidP="00572006">
      <w:pPr>
        <w:pStyle w:val="MOBILISNORMAL1"/>
        <w:ind w:left="0"/>
        <w:rPr>
          <w:rFonts w:ascii="Calibri" w:eastAsia="Calibri" w:hAnsi="Calibri" w:cs="Calibri"/>
          <w:sz w:val="22"/>
          <w:szCs w:val="22"/>
          <w:lang w:val="en-GB" w:eastAsia="en-GB"/>
        </w:rPr>
      </w:pPr>
      <w:r w:rsidRPr="00572006">
        <w:rPr>
          <w:rFonts w:ascii="Calibri" w:eastAsia="Calibri" w:hAnsi="Calibri" w:cs="Calibri"/>
          <w:sz w:val="22"/>
          <w:szCs w:val="22"/>
          <w:lang w:val="en-GB" w:eastAsia="en-GB"/>
        </w:rPr>
        <w:t>The buoy location during the test should be documented. The different buoys tested should be placed in the same area to be submitted to the same environmental conditions.</w:t>
      </w:r>
    </w:p>
    <w:p w14:paraId="3B9CDA0F" w14:textId="54C7C31E" w:rsidR="00572006" w:rsidRPr="00572006" w:rsidRDefault="00572006" w:rsidP="00572006">
      <w:pPr>
        <w:pStyle w:val="MOBILISNORMAL1"/>
        <w:ind w:left="0"/>
        <w:rPr>
          <w:rFonts w:ascii="Calibri" w:eastAsia="Calibri" w:hAnsi="Calibri" w:cs="Calibri"/>
          <w:sz w:val="22"/>
          <w:szCs w:val="22"/>
          <w:lang w:val="en-GB" w:eastAsia="en-GB"/>
        </w:rPr>
      </w:pPr>
      <w:r w:rsidRPr="00572006">
        <w:rPr>
          <w:rFonts w:ascii="Calibri" w:eastAsia="Calibri" w:hAnsi="Calibri" w:cs="Calibri"/>
          <w:sz w:val="22"/>
          <w:szCs w:val="22"/>
          <w:lang w:val="en-GB" w:eastAsia="en-GB"/>
        </w:rPr>
        <w:t>The sensors characteristics and positions on the buoys should be precisely documented.</w:t>
      </w:r>
    </w:p>
    <w:p w14:paraId="318CD40C" w14:textId="6CCB9072" w:rsidR="007512D5" w:rsidRPr="00FD1E93" w:rsidRDefault="00572006" w:rsidP="00572006">
      <w:pPr>
        <w:pStyle w:val="BodyText"/>
        <w:rPr>
          <w:lang w:val="en-US"/>
        </w:rPr>
      </w:pPr>
      <w:r>
        <w:rPr>
          <w:lang w:val="en-US"/>
        </w:rPr>
        <w:t>Calendar and descriptions of installation operation and inspections should be communicated beforehand to involved competitors</w:t>
      </w:r>
    </w:p>
    <w:p w14:paraId="4E2FB07C" w14:textId="77777777" w:rsidR="00572006" w:rsidRDefault="00572006" w:rsidP="00874656">
      <w:pPr>
        <w:pStyle w:val="BodyText"/>
      </w:pPr>
    </w:p>
    <w:p w14:paraId="14E94404" w14:textId="5C14E907" w:rsidR="006A178F" w:rsidRDefault="004348D3" w:rsidP="008672F2">
      <w:pPr>
        <w:pStyle w:val="Heading2"/>
      </w:pPr>
      <w:r>
        <w:t>Hydrostatic tests</w:t>
      </w:r>
    </w:p>
    <w:p w14:paraId="57366EE4" w14:textId="273CCE95" w:rsidR="00B96021" w:rsidRDefault="00B96021" w:rsidP="00B96021">
      <w:pPr>
        <w:pStyle w:val="BodyText"/>
      </w:pPr>
      <w:r>
        <w:t>Before the</w:t>
      </w:r>
      <w:r w:rsidR="000525A4">
        <w:t xml:space="preserve"> buoys installations on site, </w:t>
      </w:r>
      <w:proofErr w:type="gramStart"/>
      <w:r w:rsidR="000525A4">
        <w:t>an</w:t>
      </w:r>
      <w:proofErr w:type="gramEnd"/>
      <w:r w:rsidR="000525A4">
        <w:t xml:space="preserve"> hydrostatic </w:t>
      </w:r>
      <w:r>
        <w:t xml:space="preserve">test can be run in a sheltered area. This test can be conducted following the procedure described in the attached video from the CETMEF (Centre </w:t>
      </w:r>
      <w:proofErr w:type="spellStart"/>
      <w:r>
        <w:t>d'Etudes</w:t>
      </w:r>
      <w:proofErr w:type="spellEnd"/>
      <w:r>
        <w:t xml:space="preserve"> Techniques Maritimes </w:t>
      </w:r>
      <w:proofErr w:type="gramStart"/>
      <w:r>
        <w:t>Et</w:t>
      </w:r>
      <w:proofErr w:type="gramEnd"/>
      <w:r>
        <w:t xml:space="preserve"> </w:t>
      </w:r>
      <w:proofErr w:type="spellStart"/>
      <w:r>
        <w:t>Fluviales</w:t>
      </w:r>
      <w:proofErr w:type="spellEnd"/>
      <w:r>
        <w:t xml:space="preserve"> = State Institute for Maritime and Waterways Studies) (a2012m10-vidéo Buoy inclining test demonstration-avec </w:t>
      </w:r>
      <w:proofErr w:type="spellStart"/>
      <w:r>
        <w:t>voix</w:t>
      </w:r>
      <w:proofErr w:type="spellEnd"/>
      <w:r>
        <w:t xml:space="preserve"> off 01.mp4) or any equivalent method.</w:t>
      </w:r>
    </w:p>
    <w:p w14:paraId="5E4906BB" w14:textId="77777777" w:rsidR="00B96021" w:rsidRDefault="00B96021" w:rsidP="00B96021">
      <w:pPr>
        <w:pStyle w:val="BodyText"/>
      </w:pPr>
      <w:r>
        <w:t xml:space="preserve">See also IALA Guideline No. 1099 (Hydrostatic design of buoys - Edition 1 - May 2013). </w:t>
      </w:r>
    </w:p>
    <w:p w14:paraId="32940EF9" w14:textId="77777777" w:rsidR="00B96021" w:rsidRDefault="00B96021" w:rsidP="00B96021">
      <w:pPr>
        <w:pStyle w:val="BodyText"/>
      </w:pPr>
    </w:p>
    <w:p w14:paraId="635F2995" w14:textId="512FD9B0" w:rsidR="00B96021" w:rsidRDefault="00B96021" w:rsidP="00B96021">
      <w:pPr>
        <w:pStyle w:val="BodyText"/>
      </w:pPr>
      <w:r>
        <w:lastRenderedPageBreak/>
        <w:t>This test will give general insights on important hydrostatic parameters:</w:t>
      </w:r>
    </w:p>
    <w:p w14:paraId="54CB33C9" w14:textId="0EBEEA44" w:rsidR="00B96021" w:rsidRDefault="00B96021" w:rsidP="00B96021">
      <w:pPr>
        <w:pStyle w:val="Bullet1"/>
      </w:pPr>
      <w:r>
        <w:t>Vertical Center of gravity</w:t>
      </w:r>
    </w:p>
    <w:p w14:paraId="128E8D20" w14:textId="4D2DF1DE" w:rsidR="00B96021" w:rsidRDefault="00B96021" w:rsidP="00B96021">
      <w:pPr>
        <w:pStyle w:val="Bullet1"/>
      </w:pPr>
      <w:r>
        <w:t>Reserve of buoyancy</w:t>
      </w:r>
    </w:p>
    <w:p w14:paraId="01C8B5B5" w14:textId="76A4B034" w:rsidR="00B96021" w:rsidRDefault="00B96021" w:rsidP="00B96021">
      <w:pPr>
        <w:pStyle w:val="Bullet1"/>
      </w:pPr>
      <w:r>
        <w:t>Metacentric height (GM)</w:t>
      </w:r>
    </w:p>
    <w:p w14:paraId="53E305CC" w14:textId="2708C3F0" w:rsidR="006A178F" w:rsidRDefault="00B96021" w:rsidP="00B96021">
      <w:pPr>
        <w:pStyle w:val="Bullet1"/>
      </w:pPr>
      <w:r>
        <w:t>Buoy roll period</w:t>
      </w:r>
    </w:p>
    <w:p w14:paraId="4346FD85" w14:textId="77777777" w:rsidR="00B1519D" w:rsidRPr="00013DF6" w:rsidRDefault="00B1519D" w:rsidP="00B1519D">
      <w:pPr>
        <w:pStyle w:val="MOBILISNORMAL1"/>
        <w:ind w:left="0"/>
        <w:rPr>
          <w:lang w:val="en-US"/>
        </w:rPr>
      </w:pPr>
    </w:p>
    <w:p w14:paraId="15789E0D" w14:textId="77777777" w:rsidR="00B1519D" w:rsidRDefault="00B1519D" w:rsidP="00B1519D">
      <w:pPr>
        <w:pStyle w:val="Heading2"/>
      </w:pPr>
      <w:bookmarkStart w:id="3" w:name="_Toc474480905"/>
      <w:r>
        <w:t>On-site test</w:t>
      </w:r>
      <w:bookmarkEnd w:id="3"/>
    </w:p>
    <w:p w14:paraId="6916B329" w14:textId="4C50E808" w:rsidR="00B1519D" w:rsidRDefault="00B1519D" w:rsidP="00B1519D">
      <w:pPr>
        <w:pStyle w:val="BodyText"/>
        <w:rPr>
          <w:lang w:val="en-US"/>
        </w:rPr>
      </w:pPr>
      <w:r>
        <w:rPr>
          <w:lang w:val="en-US"/>
        </w:rPr>
        <w:t>The following information shall be documented in the test results:</w:t>
      </w:r>
    </w:p>
    <w:p w14:paraId="26E40DAE" w14:textId="77777777" w:rsidR="00B1519D" w:rsidRDefault="00B1519D" w:rsidP="00B1519D">
      <w:pPr>
        <w:pStyle w:val="Bullet1"/>
        <w:rPr>
          <w:lang w:val="en-US"/>
        </w:rPr>
      </w:pPr>
      <w:r>
        <w:rPr>
          <w:lang w:val="en-US"/>
        </w:rPr>
        <w:t>B</w:t>
      </w:r>
      <w:r w:rsidRPr="00296358">
        <w:rPr>
          <w:lang w:val="en-US"/>
        </w:rPr>
        <w:t xml:space="preserve">uoy location during the test </w:t>
      </w:r>
    </w:p>
    <w:p w14:paraId="15ED8143" w14:textId="77777777" w:rsidR="00B1519D" w:rsidRDefault="00B1519D" w:rsidP="00B1519D">
      <w:pPr>
        <w:pStyle w:val="Bullet1"/>
        <w:rPr>
          <w:lang w:val="en-US"/>
        </w:rPr>
      </w:pPr>
      <w:r>
        <w:rPr>
          <w:lang w:val="en-US"/>
        </w:rPr>
        <w:t>Sensors installed (function, characteristics, position on the buoy…)</w:t>
      </w:r>
    </w:p>
    <w:p w14:paraId="5384B1E5" w14:textId="77777777" w:rsidR="00B1519D" w:rsidRDefault="00B1519D" w:rsidP="00B1519D">
      <w:pPr>
        <w:pStyle w:val="Bullet1"/>
        <w:rPr>
          <w:lang w:val="en-US"/>
        </w:rPr>
      </w:pPr>
      <w:r>
        <w:rPr>
          <w:lang w:val="en-US"/>
        </w:rPr>
        <w:t>Environmental conditions encountered</w:t>
      </w:r>
    </w:p>
    <w:p w14:paraId="24A96DC4" w14:textId="77777777" w:rsidR="00B1519D" w:rsidRPr="003A35AC" w:rsidRDefault="00B1519D" w:rsidP="00B1519D">
      <w:pPr>
        <w:pStyle w:val="BodyText"/>
        <w:rPr>
          <w:lang w:val="en-US"/>
        </w:rPr>
      </w:pPr>
    </w:p>
    <w:p w14:paraId="6ECB0822" w14:textId="297BEF9E" w:rsidR="00B1519D" w:rsidRDefault="00B1519D" w:rsidP="00B1519D">
      <w:pPr>
        <w:pStyle w:val="BodyText"/>
        <w:rPr>
          <w:lang w:val="en-US"/>
        </w:rPr>
      </w:pPr>
      <w:r>
        <w:rPr>
          <w:lang w:val="en-US"/>
        </w:rPr>
        <w:t xml:space="preserve">During intermediate inspection, </w:t>
      </w:r>
      <w:r w:rsidRPr="00012710">
        <w:rPr>
          <w:lang w:val="en-US"/>
        </w:rPr>
        <w:t>competitors’ representative</w:t>
      </w:r>
      <w:r>
        <w:rPr>
          <w:lang w:val="en-US"/>
        </w:rPr>
        <w:t>s should be invited to attend in order to ensure impartiality of the conclusions drawn.</w:t>
      </w:r>
    </w:p>
    <w:p w14:paraId="7E03E7F9" w14:textId="77777777" w:rsidR="00B1519D" w:rsidRDefault="00B1519D" w:rsidP="00B1519D">
      <w:pPr>
        <w:pStyle w:val="BodyText"/>
        <w:rPr>
          <w:lang w:val="en-US"/>
        </w:rPr>
      </w:pPr>
      <w:r>
        <w:rPr>
          <w:lang w:val="en-US"/>
        </w:rPr>
        <w:t>Raw data shall be available for other IALA members’ consultation.</w:t>
      </w:r>
    </w:p>
    <w:p w14:paraId="76E743C0" w14:textId="77777777" w:rsidR="00B1519D" w:rsidRDefault="00B1519D" w:rsidP="00B1519D">
      <w:pPr>
        <w:pStyle w:val="MOBILISNORMAL1"/>
        <w:ind w:left="0"/>
        <w:rPr>
          <w:lang w:val="en-US"/>
        </w:rPr>
      </w:pPr>
    </w:p>
    <w:p w14:paraId="211F062D" w14:textId="77777777" w:rsidR="00B1519D" w:rsidRDefault="00B1519D" w:rsidP="009811B2">
      <w:pPr>
        <w:pStyle w:val="Heading2"/>
      </w:pPr>
      <w:bookmarkStart w:id="4" w:name="_Toc474480906"/>
      <w:r>
        <w:t>Report</w:t>
      </w:r>
      <w:bookmarkEnd w:id="4"/>
    </w:p>
    <w:p w14:paraId="3E3CB5B4" w14:textId="77777777" w:rsidR="00B1519D" w:rsidRDefault="00B1519D" w:rsidP="00E55A30">
      <w:pPr>
        <w:pStyle w:val="BodyText"/>
        <w:rPr>
          <w:lang w:val="en-US"/>
        </w:rPr>
      </w:pPr>
      <w:r>
        <w:rPr>
          <w:lang w:val="en-US"/>
        </w:rPr>
        <w:t>Report</w:t>
      </w:r>
      <w:r w:rsidRPr="00C3566C">
        <w:rPr>
          <w:lang w:val="en-US"/>
        </w:rPr>
        <w:t xml:space="preserve"> of the tests shall be written in </w:t>
      </w:r>
      <w:r>
        <w:rPr>
          <w:lang w:val="en-US"/>
        </w:rPr>
        <w:t>English to ensure general accessibility of the test results. The different points described in the previous section shall be included in the report, i.e.:</w:t>
      </w:r>
    </w:p>
    <w:p w14:paraId="3A138D90" w14:textId="77777777" w:rsidR="00B1519D" w:rsidRDefault="00B1519D" w:rsidP="00E55A30">
      <w:pPr>
        <w:pStyle w:val="BodyText"/>
        <w:rPr>
          <w:lang w:val="en-US"/>
        </w:rPr>
      </w:pPr>
    </w:p>
    <w:p w14:paraId="1B2A989E" w14:textId="77777777" w:rsidR="00B1519D" w:rsidRDefault="00B1519D" w:rsidP="00E55A30">
      <w:pPr>
        <w:pStyle w:val="BodyText"/>
        <w:rPr>
          <w:lang w:val="en-US"/>
        </w:rPr>
      </w:pPr>
      <w:r>
        <w:rPr>
          <w:lang w:val="en-US"/>
        </w:rPr>
        <w:t>1/ General description of the tested buoys</w:t>
      </w:r>
    </w:p>
    <w:p w14:paraId="4C2DADEE" w14:textId="77777777" w:rsidR="00B1519D" w:rsidRPr="00D87DC2" w:rsidRDefault="00B1519D" w:rsidP="00E55A30">
      <w:pPr>
        <w:pStyle w:val="Bullet1"/>
        <w:rPr>
          <w:lang w:val="en-US"/>
        </w:rPr>
      </w:pPr>
      <w:r>
        <w:rPr>
          <w:lang w:val="en-US"/>
        </w:rPr>
        <w:t>Performances tested</w:t>
      </w:r>
    </w:p>
    <w:p w14:paraId="0F7656B6" w14:textId="77777777" w:rsidR="00B1519D" w:rsidRDefault="00B1519D" w:rsidP="00E55A30">
      <w:pPr>
        <w:pStyle w:val="Bullet1"/>
        <w:rPr>
          <w:lang w:val="en-US"/>
        </w:rPr>
      </w:pPr>
      <w:r>
        <w:rPr>
          <w:lang w:val="en-US"/>
        </w:rPr>
        <w:t>Design parameters (site conditions and buoy general specifications)</w:t>
      </w:r>
    </w:p>
    <w:p w14:paraId="49E93006" w14:textId="77777777" w:rsidR="00B1519D" w:rsidRDefault="00B1519D" w:rsidP="00E55A30">
      <w:pPr>
        <w:pStyle w:val="Bullet1"/>
        <w:rPr>
          <w:lang w:val="en-US"/>
        </w:rPr>
      </w:pPr>
      <w:r>
        <w:rPr>
          <w:lang w:val="en-US"/>
        </w:rPr>
        <w:t>Selected buoy characteristics</w:t>
      </w:r>
    </w:p>
    <w:p w14:paraId="11E440F5" w14:textId="77777777" w:rsidR="00B1519D" w:rsidRDefault="00B1519D" w:rsidP="00E55A30">
      <w:pPr>
        <w:pStyle w:val="Bullet1"/>
        <w:rPr>
          <w:lang w:val="en-US"/>
        </w:rPr>
      </w:pPr>
      <w:r>
        <w:rPr>
          <w:lang w:val="en-US"/>
        </w:rPr>
        <w:t>Mooring line installed (and method of selection)</w:t>
      </w:r>
    </w:p>
    <w:p w14:paraId="20566D17" w14:textId="78CB7352" w:rsidR="00B1519D" w:rsidRPr="00E55A30" w:rsidRDefault="00B1519D" w:rsidP="00E55A30">
      <w:pPr>
        <w:pStyle w:val="Bullet1"/>
        <w:rPr>
          <w:lang w:val="en-US"/>
        </w:rPr>
      </w:pPr>
      <w:r>
        <w:rPr>
          <w:lang w:val="en-US"/>
        </w:rPr>
        <w:t>Sensors used for the tests, position of implantation on the buoys and output data</w:t>
      </w:r>
    </w:p>
    <w:p w14:paraId="2EA3E199" w14:textId="54EF9B08" w:rsidR="00B1519D" w:rsidRDefault="00B1519D" w:rsidP="00E55A30">
      <w:pPr>
        <w:pStyle w:val="BodyText"/>
        <w:rPr>
          <w:lang w:val="en-US"/>
        </w:rPr>
      </w:pPr>
      <w:r>
        <w:rPr>
          <w:lang w:val="en-US"/>
        </w:rPr>
        <w:t xml:space="preserve">2/ Results of the </w:t>
      </w:r>
      <w:r w:rsidR="005239F3">
        <w:rPr>
          <w:lang w:val="en-US"/>
        </w:rPr>
        <w:t>hydrostatic</w:t>
      </w:r>
      <w:r>
        <w:rPr>
          <w:lang w:val="en-US"/>
        </w:rPr>
        <w:t xml:space="preserve"> test (documented with photos and/or videos)</w:t>
      </w:r>
    </w:p>
    <w:p w14:paraId="6012870B" w14:textId="77777777" w:rsidR="00B1519D" w:rsidRDefault="00B1519D" w:rsidP="00E55A30">
      <w:pPr>
        <w:pStyle w:val="Bullet1"/>
        <w:rPr>
          <w:lang w:val="en-US"/>
        </w:rPr>
      </w:pPr>
      <w:r>
        <w:rPr>
          <w:lang w:val="en-US"/>
        </w:rPr>
        <w:t>Center of gravity</w:t>
      </w:r>
    </w:p>
    <w:p w14:paraId="41D39061" w14:textId="77777777" w:rsidR="00B1519D" w:rsidRDefault="00B1519D" w:rsidP="00E55A30">
      <w:pPr>
        <w:pStyle w:val="Bullet1"/>
        <w:rPr>
          <w:lang w:val="en-US"/>
        </w:rPr>
      </w:pPr>
      <w:r>
        <w:rPr>
          <w:lang w:val="en-US"/>
        </w:rPr>
        <w:t>Reserve of buoyancy</w:t>
      </w:r>
    </w:p>
    <w:p w14:paraId="6C56BBD7" w14:textId="77777777" w:rsidR="00B1519D" w:rsidRDefault="00B1519D" w:rsidP="00E55A30">
      <w:pPr>
        <w:pStyle w:val="Bullet1"/>
        <w:rPr>
          <w:lang w:val="en-US"/>
        </w:rPr>
      </w:pPr>
      <w:r>
        <w:rPr>
          <w:lang w:val="en-US"/>
        </w:rPr>
        <w:t>Metacentric height</w:t>
      </w:r>
    </w:p>
    <w:p w14:paraId="4E3750DC" w14:textId="401FB872" w:rsidR="00B1519D" w:rsidRPr="00E55A30" w:rsidRDefault="00B1519D" w:rsidP="00E55A30">
      <w:pPr>
        <w:pStyle w:val="Bullet1"/>
        <w:rPr>
          <w:lang w:val="en-US"/>
        </w:rPr>
      </w:pPr>
      <w:r>
        <w:rPr>
          <w:lang w:val="en-US"/>
        </w:rPr>
        <w:t>Buoy roll period</w:t>
      </w:r>
    </w:p>
    <w:p w14:paraId="3B25E296" w14:textId="77777777" w:rsidR="00B1519D" w:rsidRDefault="00B1519D" w:rsidP="00E55A30">
      <w:pPr>
        <w:pStyle w:val="BodyText"/>
        <w:rPr>
          <w:lang w:val="en-US"/>
        </w:rPr>
      </w:pPr>
      <w:r>
        <w:rPr>
          <w:lang w:val="en-US"/>
        </w:rPr>
        <w:t>3/ Results of the On-site test (documented with photos, videos</w:t>
      </w:r>
      <w:r w:rsidRPr="009C6903">
        <w:rPr>
          <w:lang w:val="en-US"/>
        </w:rPr>
        <w:t xml:space="preserve"> </w:t>
      </w:r>
      <w:r>
        <w:rPr>
          <w:lang w:val="en-US"/>
        </w:rPr>
        <w:t>and/or raw data)</w:t>
      </w:r>
    </w:p>
    <w:p w14:paraId="37726617" w14:textId="77777777" w:rsidR="00B1519D" w:rsidRDefault="00B1519D" w:rsidP="00E55A30">
      <w:pPr>
        <w:pStyle w:val="Bullet1"/>
        <w:rPr>
          <w:lang w:val="en-US"/>
        </w:rPr>
      </w:pPr>
      <w:r>
        <w:rPr>
          <w:lang w:val="en-US"/>
        </w:rPr>
        <w:t>Parameters tested</w:t>
      </w:r>
    </w:p>
    <w:p w14:paraId="3AC352C7" w14:textId="77777777" w:rsidR="00B1519D" w:rsidRDefault="00B1519D" w:rsidP="00E55A30">
      <w:pPr>
        <w:pStyle w:val="Bullet1"/>
        <w:rPr>
          <w:lang w:val="en-US"/>
        </w:rPr>
      </w:pPr>
      <w:r>
        <w:rPr>
          <w:lang w:val="en-US"/>
        </w:rPr>
        <w:t>Conditions encountered during the test</w:t>
      </w:r>
    </w:p>
    <w:p w14:paraId="724B6EA3" w14:textId="77777777" w:rsidR="00B1519D" w:rsidRDefault="00B1519D" w:rsidP="00E55A30">
      <w:pPr>
        <w:pStyle w:val="Bullet1"/>
        <w:rPr>
          <w:lang w:val="en-US"/>
        </w:rPr>
      </w:pPr>
      <w:r>
        <w:rPr>
          <w:lang w:val="en-US"/>
        </w:rPr>
        <w:t>Output (Processed data with description of method + raw data available)</w:t>
      </w:r>
    </w:p>
    <w:p w14:paraId="52E054F5" w14:textId="77777777" w:rsidR="00B1519D" w:rsidRDefault="00B1519D" w:rsidP="00E55A30">
      <w:pPr>
        <w:pStyle w:val="Bullet1"/>
        <w:rPr>
          <w:lang w:val="en-US"/>
        </w:rPr>
      </w:pPr>
      <w:r>
        <w:rPr>
          <w:lang w:val="en-US"/>
        </w:rPr>
        <w:t>Report of inspection (with photos and / or videos of maintenance operations) signed by witnesses/attendants</w:t>
      </w:r>
    </w:p>
    <w:p w14:paraId="322D85BB" w14:textId="2AD9501B" w:rsidR="00B1519D" w:rsidRPr="005D6B9E" w:rsidRDefault="00B1519D" w:rsidP="005D6B9E">
      <w:pPr>
        <w:pStyle w:val="Bullet1"/>
        <w:rPr>
          <w:lang w:val="en-US"/>
        </w:rPr>
      </w:pPr>
      <w:r>
        <w:rPr>
          <w:lang w:val="en-US"/>
        </w:rPr>
        <w:t>Fulfillment of design parameters</w:t>
      </w:r>
    </w:p>
    <w:p w14:paraId="1D083D92" w14:textId="77777777" w:rsidR="00180DDA" w:rsidRPr="007A395D" w:rsidRDefault="00180DDA" w:rsidP="00605E43">
      <w:pPr>
        <w:pStyle w:val="Heading1"/>
      </w:pPr>
      <w:r w:rsidRPr="007A395D">
        <w:lastRenderedPageBreak/>
        <w:t>References</w:t>
      </w:r>
    </w:p>
    <w:p w14:paraId="29A52A7F" w14:textId="405C034F" w:rsidR="002C17D3" w:rsidRDefault="002C17D3" w:rsidP="002C17D3">
      <w:pPr>
        <w:pStyle w:val="References"/>
      </w:pPr>
      <w:r>
        <w:t>IALA Maritime Buoyage System (MBS)</w:t>
      </w:r>
    </w:p>
    <w:p w14:paraId="0096B9F0" w14:textId="77777777" w:rsidR="002C17D3" w:rsidRPr="002C17D3" w:rsidRDefault="002C17D3" w:rsidP="002C17D3">
      <w:pPr>
        <w:pStyle w:val="References"/>
      </w:pPr>
      <w:r w:rsidRPr="002C17D3">
        <w:t>IALA Guideline No. 1099 (Hydrostatic design of buoys - Edition 1 - May 2013)</w:t>
      </w:r>
    </w:p>
    <w:p w14:paraId="3167DB78" w14:textId="77777777" w:rsidR="002C17D3" w:rsidRPr="002C17D3" w:rsidRDefault="002C17D3" w:rsidP="002C17D3">
      <w:pPr>
        <w:pStyle w:val="References"/>
      </w:pPr>
      <w:r w:rsidRPr="002C17D3">
        <w:t>IALA Guideline No. 1066 (The Design of Floating Aid to Navigation Moorings – Ed.1.1-June 2010)</w:t>
      </w:r>
    </w:p>
    <w:p w14:paraId="785B55AC" w14:textId="77777777" w:rsidR="002C17D3" w:rsidRPr="002C17D3" w:rsidRDefault="002C17D3" w:rsidP="002C17D3">
      <w:pPr>
        <w:pStyle w:val="References"/>
      </w:pPr>
      <w:r w:rsidRPr="002C17D3">
        <w:t>IALA Guideline No. 1065 (Aids to Navigation Signal Light Beam Vertical Divergence - Edition 2 - December 2013)</w:t>
      </w:r>
    </w:p>
    <w:p w14:paraId="62F28CF9" w14:textId="77777777" w:rsidR="002C17D3" w:rsidRPr="002C17D3" w:rsidRDefault="002C17D3" w:rsidP="002C17D3">
      <w:pPr>
        <w:pStyle w:val="References"/>
      </w:pPr>
      <w:r w:rsidRPr="002C17D3">
        <w:t>IALA Recommendation E-108 (The Surface Colours used as Visual Signals on Aids to Navigation - Edition 3 - May 2013)</w:t>
      </w:r>
    </w:p>
    <w:p w14:paraId="0E171AD4" w14:textId="77777777" w:rsidR="002C17D3" w:rsidRDefault="002C17D3" w:rsidP="002C17D3">
      <w:pPr>
        <w:pStyle w:val="References"/>
      </w:pPr>
      <w:r w:rsidRPr="002C17D3">
        <w:t>NORSOK M501 (Coatings System Guide - Published 22/12/2014 version 7)</w:t>
      </w:r>
    </w:p>
    <w:p w14:paraId="24F7B7E1" w14:textId="6653FBA3" w:rsidR="002C17D3" w:rsidRDefault="00F626E8" w:rsidP="00F626E8">
      <w:pPr>
        <w:pStyle w:val="References"/>
      </w:pPr>
      <w:r w:rsidRPr="00F626E8">
        <w:t xml:space="preserve">a2012m10-vidéo Buoy inclining test demonstration-avec </w:t>
      </w:r>
      <w:proofErr w:type="spellStart"/>
      <w:r w:rsidRPr="00F626E8">
        <w:t>voix</w:t>
      </w:r>
      <w:proofErr w:type="spellEnd"/>
      <w:r w:rsidRPr="00F626E8">
        <w:t xml:space="preserve"> off 01.mp4</w:t>
      </w:r>
      <w:r>
        <w:t xml:space="preserve"> – Video f</w:t>
      </w:r>
      <w:r w:rsidRPr="00F626E8">
        <w:t xml:space="preserve">rom the CETMEF </w:t>
      </w:r>
      <w:r>
        <w:t>presenting the procedure for Practical Measurements of hydrostatic characteristics</w:t>
      </w:r>
    </w:p>
    <w:p w14:paraId="6DE2DC52" w14:textId="77777777" w:rsidR="005D6B9E" w:rsidRPr="002C17D3" w:rsidRDefault="005D6B9E" w:rsidP="005D6B9E">
      <w:pPr>
        <w:pStyle w:val="References"/>
        <w:numPr>
          <w:ilvl w:val="0"/>
          <w:numId w:val="0"/>
        </w:numPr>
      </w:pPr>
    </w:p>
    <w:p w14:paraId="7A8D2F27" w14:textId="77777777" w:rsidR="00A446C9" w:rsidRPr="007A395D" w:rsidRDefault="00A446C9" w:rsidP="00605E43">
      <w:pPr>
        <w:pStyle w:val="Heading1"/>
      </w:pPr>
      <w:r w:rsidRPr="007A395D">
        <w:t>Action requested of the Committee</w:t>
      </w:r>
    </w:p>
    <w:p w14:paraId="1556E528" w14:textId="477AB145" w:rsidR="00F25BF4" w:rsidRPr="007A395D" w:rsidRDefault="00F25BF4" w:rsidP="00F36489">
      <w:pPr>
        <w:pStyle w:val="BodyText"/>
      </w:pPr>
      <w:r w:rsidRPr="007A395D">
        <w:t xml:space="preserve">The Committee is requested to: </w:t>
      </w:r>
    </w:p>
    <w:p w14:paraId="41A1E375" w14:textId="75C9B113" w:rsidR="00F25BF4" w:rsidRDefault="00DE056D" w:rsidP="00FB3A24">
      <w:pPr>
        <w:pStyle w:val="List1"/>
        <w:numPr>
          <w:ilvl w:val="0"/>
          <w:numId w:val="16"/>
        </w:numPr>
      </w:pPr>
      <w:r>
        <w:t>Establish an assessment worksheet for on-site tests</w:t>
      </w:r>
    </w:p>
    <w:p w14:paraId="7D0533B6" w14:textId="0023A87A" w:rsidR="00787B58" w:rsidRPr="007A395D" w:rsidRDefault="00787B58" w:rsidP="00FB3A24">
      <w:pPr>
        <w:pStyle w:val="List1"/>
        <w:numPr>
          <w:ilvl w:val="0"/>
          <w:numId w:val="16"/>
        </w:numPr>
      </w:pPr>
      <w:r>
        <w:t>Discuss on critical parameters</w:t>
      </w:r>
      <w:r w:rsidR="00C05D3F">
        <w:t xml:space="preserve"> to consider</w:t>
      </w:r>
      <w:r>
        <w:t xml:space="preserve"> for buoy selection</w:t>
      </w:r>
    </w:p>
    <w:p w14:paraId="0E8BB887" w14:textId="730D3492" w:rsidR="004D1D85" w:rsidRDefault="00DE056D" w:rsidP="0031190D">
      <w:pPr>
        <w:pStyle w:val="List1"/>
      </w:pPr>
      <w:r>
        <w:t>Discuss on performance ranges concerning stability paramete</w:t>
      </w:r>
      <w:r w:rsidR="0031190D">
        <w:t xml:space="preserve">rs </w:t>
      </w:r>
      <w:r w:rsidR="00787B58">
        <w:t xml:space="preserve">such as roll </w:t>
      </w:r>
      <w:r w:rsidR="00A10213">
        <w:t>period, max roll angle</w:t>
      </w:r>
      <w:r w:rsidR="00787B58">
        <w:t>, accelerations…</w:t>
      </w:r>
    </w:p>
    <w:p w14:paraId="3A3418F1" w14:textId="77777777" w:rsidR="0031190D" w:rsidRDefault="0031190D" w:rsidP="0031190D">
      <w:pPr>
        <w:pStyle w:val="List1"/>
        <w:numPr>
          <w:ilvl w:val="0"/>
          <w:numId w:val="0"/>
        </w:numPr>
        <w:ind w:left="567" w:hanging="567"/>
      </w:pPr>
    </w:p>
    <w:p w14:paraId="520E96E9" w14:textId="77777777" w:rsidR="0031190D" w:rsidRDefault="0031190D" w:rsidP="0031190D">
      <w:pPr>
        <w:pStyle w:val="List1"/>
        <w:numPr>
          <w:ilvl w:val="0"/>
          <w:numId w:val="0"/>
        </w:numPr>
        <w:ind w:left="567" w:hanging="567"/>
      </w:pPr>
    </w:p>
    <w:p w14:paraId="16AE6650" w14:textId="6A696BA4" w:rsidR="004D1D85" w:rsidRPr="007A395D" w:rsidRDefault="004D1D85" w:rsidP="0031190D">
      <w:pPr>
        <w:pStyle w:val="AnnexHeading3"/>
        <w:numPr>
          <w:ilvl w:val="0"/>
          <w:numId w:val="0"/>
        </w:numPr>
        <w:rPr>
          <w:rFonts w:ascii="Calibri" w:hAnsi="Calibri"/>
          <w:lang w:eastAsia="en-US"/>
        </w:rPr>
      </w:pPr>
    </w:p>
    <w:sectPr w:rsidR="004D1D85" w:rsidRPr="007A395D" w:rsidSect="005D6B9E">
      <w:headerReference w:type="even" r:id="rId10"/>
      <w:headerReference w:type="default" r:id="rId11"/>
      <w:footerReference w:type="default" r:id="rId12"/>
      <w:headerReference w:type="first" r:id="rId13"/>
      <w:pgSz w:w="11906" w:h="16838"/>
      <w:pgMar w:top="709" w:right="992"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3892F8" w14:textId="77777777" w:rsidR="00D26319" w:rsidRDefault="00D26319" w:rsidP="00362CD9">
      <w:r>
        <w:separator/>
      </w:r>
    </w:p>
  </w:endnote>
  <w:endnote w:type="continuationSeparator" w:id="0">
    <w:p w14:paraId="3B5D5260" w14:textId="77777777" w:rsidR="00D26319" w:rsidRDefault="00D26319"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panose1 w:val="020B0704020202020204"/>
    <w:charset w:val="00"/>
    <w:family w:val="auto"/>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7C440D09" w:rsidR="00362CD9" w:rsidRPr="00036B9E" w:rsidRDefault="000722F1">
    <w:pPr>
      <w:pStyle w:val="Footer"/>
      <w:rPr>
        <w:rFonts w:ascii="Calibri" w:hAnsi="Calibri"/>
      </w:rPr>
    </w:pPr>
    <w:r w:rsidRPr="000722F1">
      <w:rPr>
        <w:rFonts w:ascii="Calibri" w:hAnsi="Calibri"/>
        <w:sz w:val="20"/>
        <w:szCs w:val="20"/>
      </w:rPr>
      <w:t>Discussion on buoys on-site tests procedure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7F2BFD">
      <w:rPr>
        <w:rFonts w:ascii="Calibri" w:hAnsi="Calibri"/>
        <w:noProof/>
      </w:rPr>
      <w:t>9</w:t>
    </w:r>
    <w:r w:rsidR="00362CD9"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1643CD" w14:textId="77777777" w:rsidR="00D26319" w:rsidRDefault="00D26319" w:rsidP="00362CD9">
      <w:r>
        <w:separator/>
      </w:r>
    </w:p>
  </w:footnote>
  <w:footnote w:type="continuationSeparator" w:id="0">
    <w:p w14:paraId="43B66B58" w14:textId="77777777" w:rsidR="00D26319" w:rsidRDefault="00D26319"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A8989" w14:textId="3F824E7C" w:rsidR="007C346C" w:rsidRDefault="00D26319">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CA51" w14:textId="06DE82EB" w:rsidR="007C346C" w:rsidRDefault="007A395D" w:rsidP="007A395D">
    <w:pPr>
      <w:pStyle w:val="Header"/>
      <w:jc w:val="right"/>
    </w:pPr>
    <w:r>
      <w:rPr>
        <w:noProof/>
        <w:lang w:val="en-IE" w:eastAsia="en-IE"/>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D26319">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6C0F" w14:textId="7F704D96" w:rsidR="00BC2334" w:rsidRDefault="00BC2334" w:rsidP="007A395D">
    <w:pPr>
      <w:pStyle w:val="Header"/>
      <w:jc w:val="center"/>
    </w:pPr>
    <w:r>
      <w:rPr>
        <w:noProof/>
        <w:lang w:val="en-IE" w:eastAsia="en-IE"/>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D26319"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8D4522F"/>
    <w:multiLevelType w:val="hybridMultilevel"/>
    <w:tmpl w:val="B9E65E6C"/>
    <w:lvl w:ilvl="0" w:tplc="5618359A">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9C37E91"/>
    <w:multiLevelType w:val="multilevel"/>
    <w:tmpl w:val="9E640FD2"/>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1E7E01D9"/>
    <w:multiLevelType w:val="multilevel"/>
    <w:tmpl w:val="8990CCF4"/>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nsid w:val="26537EF2"/>
    <w:multiLevelType w:val="hybridMultilevel"/>
    <w:tmpl w:val="8912F3A2"/>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7">
    <w:nsid w:val="33423943"/>
    <w:multiLevelType w:val="hybridMultilevel"/>
    <w:tmpl w:val="23361F80"/>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0">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4">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5">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57A928BE"/>
    <w:multiLevelType w:val="multilevel"/>
    <w:tmpl w:val="87C62424"/>
    <w:lvl w:ilvl="0">
      <w:start w:val="1"/>
      <w:numFmt w:val="decimal"/>
      <w:lvlText w:val="%1"/>
      <w:lvlJc w:val="left"/>
      <w:pPr>
        <w:ind w:left="432" w:hanging="432"/>
      </w:pPr>
    </w:lvl>
    <w:lvl w:ilvl="1">
      <w:start w:val="1"/>
      <w:numFmt w:val="decimal"/>
      <w:lvlText w:val="%1.%2"/>
      <w:lvlJc w:val="left"/>
      <w:pPr>
        <w:ind w:left="3129" w:hanging="576"/>
      </w:pPr>
      <w:rPr>
        <w:b w:val="0"/>
        <w:bCs w:val="0"/>
        <w:i w:val="0"/>
        <w:iCs w:val="0"/>
        <w:caps w:val="0"/>
        <w:smallCaps w:val="0"/>
        <w:strike w:val="0"/>
        <w:dstrike w:val="0"/>
        <w:noProof w:val="0"/>
        <w:vanish w:val="0"/>
        <w:color w:val="336699"/>
        <w:spacing w:val="0"/>
        <w:kern w:val="0"/>
        <w:position w:val="0"/>
        <w:sz w:val="28"/>
        <w:u w:val="none"/>
        <w:vertAlign w:val="baseline"/>
        <w:em w:val="none"/>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pStyle w:val="MOBILIST11"/>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7"/>
  </w:num>
  <w:num w:numId="2">
    <w:abstractNumId w:val="12"/>
  </w:num>
  <w:num w:numId="3">
    <w:abstractNumId w:val="2"/>
  </w:num>
  <w:num w:numId="4">
    <w:abstractNumId w:val="19"/>
  </w:num>
  <w:num w:numId="5">
    <w:abstractNumId w:val="8"/>
  </w:num>
  <w:num w:numId="6">
    <w:abstractNumId w:val="5"/>
  </w:num>
  <w:num w:numId="7">
    <w:abstractNumId w:val="14"/>
  </w:num>
  <w:num w:numId="8">
    <w:abstractNumId w:val="13"/>
  </w:num>
  <w:num w:numId="9">
    <w:abstractNumId w:val="18"/>
  </w:num>
  <w:num w:numId="10">
    <w:abstractNumId w:val="4"/>
  </w:num>
  <w:num w:numId="11">
    <w:abstractNumId w:val="15"/>
  </w:num>
  <w:num w:numId="12">
    <w:abstractNumId w:val="10"/>
  </w:num>
  <w:num w:numId="13">
    <w:abstractNumId w:val="9"/>
  </w:num>
  <w:num w:numId="14">
    <w:abstractNumId w:val="3"/>
  </w:num>
  <w:num w:numId="15">
    <w:abstractNumId w:val="11"/>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6"/>
  </w:num>
  <w:num w:numId="21">
    <w:abstractNumId w:val="14"/>
  </w:num>
  <w:num w:numId="22">
    <w:abstractNumId w:val="16"/>
  </w:num>
  <w:num w:numId="23">
    <w:abstractNumId w:val="7"/>
  </w:num>
  <w:num w:numId="24">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049D8"/>
    <w:rsid w:val="00026131"/>
    <w:rsid w:val="00036B9E"/>
    <w:rsid w:val="00037DF4"/>
    <w:rsid w:val="000459BD"/>
    <w:rsid w:val="0004700E"/>
    <w:rsid w:val="000525A4"/>
    <w:rsid w:val="00070C13"/>
    <w:rsid w:val="000715C9"/>
    <w:rsid w:val="000722F1"/>
    <w:rsid w:val="00084F33"/>
    <w:rsid w:val="00097611"/>
    <w:rsid w:val="000A0CAC"/>
    <w:rsid w:val="000A77A7"/>
    <w:rsid w:val="000B1707"/>
    <w:rsid w:val="000B440A"/>
    <w:rsid w:val="000C1B3E"/>
    <w:rsid w:val="00110AE7"/>
    <w:rsid w:val="00137240"/>
    <w:rsid w:val="00177F4D"/>
    <w:rsid w:val="00180DDA"/>
    <w:rsid w:val="001B2A2D"/>
    <w:rsid w:val="001B737D"/>
    <w:rsid w:val="001C11C5"/>
    <w:rsid w:val="001C44A3"/>
    <w:rsid w:val="001E0E15"/>
    <w:rsid w:val="001E11B0"/>
    <w:rsid w:val="001F528A"/>
    <w:rsid w:val="001F704E"/>
    <w:rsid w:val="00201722"/>
    <w:rsid w:val="002125B0"/>
    <w:rsid w:val="00243228"/>
    <w:rsid w:val="00251483"/>
    <w:rsid w:val="00255CAA"/>
    <w:rsid w:val="00264305"/>
    <w:rsid w:val="002A0346"/>
    <w:rsid w:val="002A4487"/>
    <w:rsid w:val="002B49E9"/>
    <w:rsid w:val="002C17D3"/>
    <w:rsid w:val="002C632E"/>
    <w:rsid w:val="002D3E8B"/>
    <w:rsid w:val="002D4575"/>
    <w:rsid w:val="002D5C0C"/>
    <w:rsid w:val="002E03D1"/>
    <w:rsid w:val="002E6B74"/>
    <w:rsid w:val="002E6FCA"/>
    <w:rsid w:val="0031190D"/>
    <w:rsid w:val="003321F5"/>
    <w:rsid w:val="003336CC"/>
    <w:rsid w:val="003518D1"/>
    <w:rsid w:val="00356CD0"/>
    <w:rsid w:val="00362191"/>
    <w:rsid w:val="00362CD9"/>
    <w:rsid w:val="003761CA"/>
    <w:rsid w:val="00380DAF"/>
    <w:rsid w:val="0039718A"/>
    <w:rsid w:val="003972CE"/>
    <w:rsid w:val="003B28F5"/>
    <w:rsid w:val="003B7B7D"/>
    <w:rsid w:val="003C54CB"/>
    <w:rsid w:val="003C7A2A"/>
    <w:rsid w:val="003D2DC1"/>
    <w:rsid w:val="003D69D0"/>
    <w:rsid w:val="003E0774"/>
    <w:rsid w:val="003F2918"/>
    <w:rsid w:val="003F430E"/>
    <w:rsid w:val="0041088C"/>
    <w:rsid w:val="00420A38"/>
    <w:rsid w:val="004221EF"/>
    <w:rsid w:val="00431B19"/>
    <w:rsid w:val="004348D3"/>
    <w:rsid w:val="004365F4"/>
    <w:rsid w:val="00455413"/>
    <w:rsid w:val="004661AD"/>
    <w:rsid w:val="004D1D85"/>
    <w:rsid w:val="004D3C3A"/>
    <w:rsid w:val="004E1CD1"/>
    <w:rsid w:val="004F54BA"/>
    <w:rsid w:val="005107EB"/>
    <w:rsid w:val="005127C4"/>
    <w:rsid w:val="00521345"/>
    <w:rsid w:val="00521449"/>
    <w:rsid w:val="005239F3"/>
    <w:rsid w:val="00526858"/>
    <w:rsid w:val="00526DF0"/>
    <w:rsid w:val="00545CC4"/>
    <w:rsid w:val="00551FFF"/>
    <w:rsid w:val="00555FF3"/>
    <w:rsid w:val="0055793E"/>
    <w:rsid w:val="005607A2"/>
    <w:rsid w:val="0057198B"/>
    <w:rsid w:val="00572006"/>
    <w:rsid w:val="00573CFE"/>
    <w:rsid w:val="005942D2"/>
    <w:rsid w:val="005969F2"/>
    <w:rsid w:val="00597FAE"/>
    <w:rsid w:val="005B32A3"/>
    <w:rsid w:val="005C0D44"/>
    <w:rsid w:val="005C566C"/>
    <w:rsid w:val="005C7E69"/>
    <w:rsid w:val="005D6B9E"/>
    <w:rsid w:val="005E262D"/>
    <w:rsid w:val="005F23D3"/>
    <w:rsid w:val="005F7E20"/>
    <w:rsid w:val="00605E43"/>
    <w:rsid w:val="006153BB"/>
    <w:rsid w:val="006652C3"/>
    <w:rsid w:val="00670CCB"/>
    <w:rsid w:val="00681243"/>
    <w:rsid w:val="00691FD0"/>
    <w:rsid w:val="00692148"/>
    <w:rsid w:val="006A178F"/>
    <w:rsid w:val="006A1A1E"/>
    <w:rsid w:val="006A7E45"/>
    <w:rsid w:val="006B246E"/>
    <w:rsid w:val="006C463B"/>
    <w:rsid w:val="006C5948"/>
    <w:rsid w:val="006F2A74"/>
    <w:rsid w:val="006F4F07"/>
    <w:rsid w:val="007118F5"/>
    <w:rsid w:val="00712AA4"/>
    <w:rsid w:val="007146C4"/>
    <w:rsid w:val="00721AA1"/>
    <w:rsid w:val="00724B67"/>
    <w:rsid w:val="007512D5"/>
    <w:rsid w:val="007547F8"/>
    <w:rsid w:val="00765622"/>
    <w:rsid w:val="00770B6C"/>
    <w:rsid w:val="00783FEA"/>
    <w:rsid w:val="00787B58"/>
    <w:rsid w:val="007A395D"/>
    <w:rsid w:val="007C346C"/>
    <w:rsid w:val="007F2BFD"/>
    <w:rsid w:val="007F5548"/>
    <w:rsid w:val="0080294B"/>
    <w:rsid w:val="00802C9C"/>
    <w:rsid w:val="0082480E"/>
    <w:rsid w:val="008456CE"/>
    <w:rsid w:val="00850293"/>
    <w:rsid w:val="00851373"/>
    <w:rsid w:val="00851BA6"/>
    <w:rsid w:val="0085654D"/>
    <w:rsid w:val="00861160"/>
    <w:rsid w:val="0086654F"/>
    <w:rsid w:val="008672F2"/>
    <w:rsid w:val="00874656"/>
    <w:rsid w:val="00877443"/>
    <w:rsid w:val="00882BDD"/>
    <w:rsid w:val="008A356F"/>
    <w:rsid w:val="008A4653"/>
    <w:rsid w:val="008A4717"/>
    <w:rsid w:val="008A50CC"/>
    <w:rsid w:val="008B71A4"/>
    <w:rsid w:val="008D1694"/>
    <w:rsid w:val="008D79CB"/>
    <w:rsid w:val="008F07BC"/>
    <w:rsid w:val="008F7EF8"/>
    <w:rsid w:val="0090672A"/>
    <w:rsid w:val="00913EC6"/>
    <w:rsid w:val="0091500E"/>
    <w:rsid w:val="0092692B"/>
    <w:rsid w:val="00943E9C"/>
    <w:rsid w:val="00953F4D"/>
    <w:rsid w:val="00960BB8"/>
    <w:rsid w:val="00964F5C"/>
    <w:rsid w:val="009811B2"/>
    <w:rsid w:val="009831C0"/>
    <w:rsid w:val="0099161D"/>
    <w:rsid w:val="00991688"/>
    <w:rsid w:val="00995FE4"/>
    <w:rsid w:val="009B0C31"/>
    <w:rsid w:val="009E162F"/>
    <w:rsid w:val="009E69E6"/>
    <w:rsid w:val="009F7A62"/>
    <w:rsid w:val="00A0389B"/>
    <w:rsid w:val="00A10213"/>
    <w:rsid w:val="00A3167C"/>
    <w:rsid w:val="00A33AE9"/>
    <w:rsid w:val="00A346DF"/>
    <w:rsid w:val="00A446C9"/>
    <w:rsid w:val="00A54D0B"/>
    <w:rsid w:val="00A635D6"/>
    <w:rsid w:val="00A76CF4"/>
    <w:rsid w:val="00A8553A"/>
    <w:rsid w:val="00A93AED"/>
    <w:rsid w:val="00AB57D4"/>
    <w:rsid w:val="00AE1319"/>
    <w:rsid w:val="00AE34BB"/>
    <w:rsid w:val="00B1519D"/>
    <w:rsid w:val="00B226F2"/>
    <w:rsid w:val="00B274DF"/>
    <w:rsid w:val="00B3391A"/>
    <w:rsid w:val="00B44D55"/>
    <w:rsid w:val="00B54D4F"/>
    <w:rsid w:val="00B56BDF"/>
    <w:rsid w:val="00B571E8"/>
    <w:rsid w:val="00B632C5"/>
    <w:rsid w:val="00B65812"/>
    <w:rsid w:val="00B85CD6"/>
    <w:rsid w:val="00B90A27"/>
    <w:rsid w:val="00B93994"/>
    <w:rsid w:val="00B93F5D"/>
    <w:rsid w:val="00B9554D"/>
    <w:rsid w:val="00B96021"/>
    <w:rsid w:val="00B9714F"/>
    <w:rsid w:val="00BA3B01"/>
    <w:rsid w:val="00BA52F2"/>
    <w:rsid w:val="00BB005B"/>
    <w:rsid w:val="00BB2B9F"/>
    <w:rsid w:val="00BB75D1"/>
    <w:rsid w:val="00BB7D9E"/>
    <w:rsid w:val="00BC2334"/>
    <w:rsid w:val="00BC25DF"/>
    <w:rsid w:val="00BD3CB8"/>
    <w:rsid w:val="00BD4E6F"/>
    <w:rsid w:val="00BE03B0"/>
    <w:rsid w:val="00BF32F0"/>
    <w:rsid w:val="00BF4480"/>
    <w:rsid w:val="00BF4DCE"/>
    <w:rsid w:val="00C05CE5"/>
    <w:rsid w:val="00C05D3F"/>
    <w:rsid w:val="00C25848"/>
    <w:rsid w:val="00C46E5E"/>
    <w:rsid w:val="00C6171E"/>
    <w:rsid w:val="00C77695"/>
    <w:rsid w:val="00CA6F2C"/>
    <w:rsid w:val="00CF1871"/>
    <w:rsid w:val="00D019CE"/>
    <w:rsid w:val="00D1133E"/>
    <w:rsid w:val="00D17A34"/>
    <w:rsid w:val="00D26319"/>
    <w:rsid w:val="00D26628"/>
    <w:rsid w:val="00D26AF5"/>
    <w:rsid w:val="00D332B3"/>
    <w:rsid w:val="00D55207"/>
    <w:rsid w:val="00D81801"/>
    <w:rsid w:val="00D92B45"/>
    <w:rsid w:val="00D95962"/>
    <w:rsid w:val="00DA6B83"/>
    <w:rsid w:val="00DC389B"/>
    <w:rsid w:val="00DC47D5"/>
    <w:rsid w:val="00DE056D"/>
    <w:rsid w:val="00DE2FEE"/>
    <w:rsid w:val="00E0059E"/>
    <w:rsid w:val="00E00BE9"/>
    <w:rsid w:val="00E1270A"/>
    <w:rsid w:val="00E12C97"/>
    <w:rsid w:val="00E1620C"/>
    <w:rsid w:val="00E22A11"/>
    <w:rsid w:val="00E31E5C"/>
    <w:rsid w:val="00E44DD2"/>
    <w:rsid w:val="00E558C3"/>
    <w:rsid w:val="00E55927"/>
    <w:rsid w:val="00E55A30"/>
    <w:rsid w:val="00E84BBF"/>
    <w:rsid w:val="00E912A6"/>
    <w:rsid w:val="00EA1AD4"/>
    <w:rsid w:val="00EA4844"/>
    <w:rsid w:val="00EA4D9C"/>
    <w:rsid w:val="00EA5A97"/>
    <w:rsid w:val="00EA6B1E"/>
    <w:rsid w:val="00EB75EE"/>
    <w:rsid w:val="00ED2777"/>
    <w:rsid w:val="00EE4C1D"/>
    <w:rsid w:val="00EF3685"/>
    <w:rsid w:val="00F04350"/>
    <w:rsid w:val="00F12395"/>
    <w:rsid w:val="00F133DB"/>
    <w:rsid w:val="00F159EB"/>
    <w:rsid w:val="00F25BF4"/>
    <w:rsid w:val="00F267DB"/>
    <w:rsid w:val="00F36489"/>
    <w:rsid w:val="00F46F6F"/>
    <w:rsid w:val="00F60608"/>
    <w:rsid w:val="00F62217"/>
    <w:rsid w:val="00F626E8"/>
    <w:rsid w:val="00FA25A7"/>
    <w:rsid w:val="00FA7361"/>
    <w:rsid w:val="00FB17A9"/>
    <w:rsid w:val="00FB3A24"/>
    <w:rsid w:val="00FB527C"/>
    <w:rsid w:val="00FB6F75"/>
    <w:rsid w:val="00FC0EB3"/>
    <w:rsid w:val="00FC2F35"/>
    <w:rsid w:val="00FD1E93"/>
    <w:rsid w:val="00FD28A8"/>
    <w:rsid w:val="00FD675E"/>
    <w:rsid w:val="00FD6DD8"/>
    <w:rsid w:val="00FE51A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uiPriority w:val="99"/>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uiPriority w:val="99"/>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uiPriority w:val="9"/>
    <w:qFormat/>
    <w:rsid w:val="00F36489"/>
    <w:pPr>
      <w:keepNext/>
      <w:numPr>
        <w:ilvl w:val="2"/>
        <w:numId w:val="14"/>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uiPriority w:val="9"/>
    <w:qFormat/>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qFormat/>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6C463B"/>
    <w:pPr>
      <w:numPr>
        <w:numId w:val="7"/>
      </w:numPr>
      <w:tabs>
        <w:tab w:val="left" w:pos="1134"/>
      </w:tabs>
      <w:spacing w:after="120"/>
      <w:ind w:left="714" w:hanging="357"/>
      <w:jc w:val="both"/>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8"/>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9"/>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1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1"/>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0"/>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F36489"/>
    <w:pPr>
      <w:keepNext/>
      <w:numPr>
        <w:numId w:val="13"/>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19"/>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paragraph" w:customStyle="1" w:styleId="MOBILISNORMAL1">
    <w:name w:val="MOBILIS NORMAL 1"/>
    <w:basedOn w:val="Normal"/>
    <w:link w:val="MOBILISNORMAL1Car"/>
    <w:qFormat/>
    <w:rsid w:val="000722F1"/>
    <w:pPr>
      <w:autoSpaceDE w:val="0"/>
      <w:autoSpaceDN w:val="0"/>
      <w:spacing w:before="100" w:after="100"/>
      <w:ind w:left="425"/>
      <w:jc w:val="both"/>
    </w:pPr>
    <w:rPr>
      <w:rFonts w:eastAsia="Times New Roman" w:cs="Arial"/>
      <w:sz w:val="24"/>
      <w:szCs w:val="24"/>
      <w:lang w:val="fr-FR" w:eastAsia="fr-FR"/>
    </w:rPr>
  </w:style>
  <w:style w:type="character" w:customStyle="1" w:styleId="MOBILISNORMAL1Car">
    <w:name w:val="MOBILIS NORMAL 1 Car"/>
    <w:basedOn w:val="DefaultParagraphFont"/>
    <w:link w:val="MOBILISNORMAL1"/>
    <w:rsid w:val="000722F1"/>
    <w:rPr>
      <w:rFonts w:ascii="Arial" w:eastAsia="Times New Roman" w:hAnsi="Arial" w:cs="Arial"/>
      <w:sz w:val="24"/>
      <w:szCs w:val="24"/>
      <w:lang w:val="fr-FR" w:eastAsia="fr-FR"/>
    </w:rPr>
  </w:style>
  <w:style w:type="paragraph" w:customStyle="1" w:styleId="MOBILIST111">
    <w:name w:val="MOBILIS T1.1.1"/>
    <w:basedOn w:val="Heading3"/>
    <w:link w:val="MOBILIST111Car"/>
    <w:qFormat/>
    <w:rsid w:val="00E0059E"/>
    <w:pPr>
      <w:keepLines/>
      <w:tabs>
        <w:tab w:val="clear" w:pos="992"/>
      </w:tabs>
      <w:autoSpaceDE w:val="0"/>
      <w:autoSpaceDN w:val="0"/>
      <w:spacing w:before="200" w:after="0"/>
      <w:ind w:left="720" w:hanging="294"/>
    </w:pPr>
    <w:rPr>
      <w:rFonts w:asciiTheme="majorHAnsi" w:eastAsiaTheme="majorEastAsia" w:hAnsiTheme="majorHAnsi" w:cstheme="majorBidi"/>
      <w:b/>
      <w:bCs/>
      <w:color w:val="4F81BD" w:themeColor="accent1"/>
      <w:sz w:val="24"/>
      <w:lang w:val="fr-FR" w:eastAsia="fr-FR"/>
    </w:rPr>
  </w:style>
  <w:style w:type="character" w:customStyle="1" w:styleId="MOBILIST111Car">
    <w:name w:val="MOBILIS T1.1.1 Car"/>
    <w:basedOn w:val="DefaultParagraphFont"/>
    <w:link w:val="MOBILIST111"/>
    <w:rsid w:val="00E0059E"/>
    <w:rPr>
      <w:rFonts w:asciiTheme="majorHAnsi" w:eastAsiaTheme="majorEastAsia" w:hAnsiTheme="majorHAnsi" w:cstheme="majorBidi"/>
      <w:b/>
      <w:bCs/>
      <w:color w:val="4F81BD" w:themeColor="accent1"/>
      <w:sz w:val="24"/>
      <w:lang w:val="fr-FR" w:eastAsia="fr-FR"/>
    </w:rPr>
  </w:style>
  <w:style w:type="character" w:styleId="Strong">
    <w:name w:val="Strong"/>
    <w:basedOn w:val="DefaultParagraphFont"/>
    <w:uiPriority w:val="22"/>
    <w:qFormat/>
    <w:rsid w:val="00572006"/>
    <w:rPr>
      <w:b/>
      <w:bCs/>
    </w:rPr>
  </w:style>
  <w:style w:type="paragraph" w:customStyle="1" w:styleId="MOBILIST11">
    <w:name w:val="MOBILIS T1.1"/>
    <w:basedOn w:val="Heading2"/>
    <w:link w:val="MOBILIST11Car"/>
    <w:qFormat/>
    <w:rsid w:val="00B1519D"/>
    <w:pPr>
      <w:keepNext/>
      <w:keepLines/>
      <w:numPr>
        <w:numId w:val="1"/>
      </w:numPr>
      <w:autoSpaceDE w:val="0"/>
      <w:autoSpaceDN w:val="0"/>
      <w:spacing w:before="200" w:after="0"/>
      <w:ind w:left="851"/>
    </w:pPr>
    <w:rPr>
      <w:rFonts w:ascii="Arial" w:eastAsia="Times New Roman" w:hAnsi="Arial" w:cs="Arial"/>
      <w:b w:val="0"/>
      <w:color w:val="15729B"/>
      <w:kern w:val="32"/>
      <w:sz w:val="28"/>
      <w:szCs w:val="32"/>
      <w:lang w:val="en-US" w:eastAsia="fr-FR"/>
    </w:rPr>
  </w:style>
  <w:style w:type="character" w:customStyle="1" w:styleId="MOBILIST11Car">
    <w:name w:val="MOBILIS T1.1 Car"/>
    <w:basedOn w:val="DefaultParagraphFont"/>
    <w:link w:val="MOBILIST11"/>
    <w:rsid w:val="00B1519D"/>
    <w:rPr>
      <w:rFonts w:ascii="Arial" w:eastAsia="Times New Roman" w:hAnsi="Arial" w:cs="Arial"/>
      <w:color w:val="15729B"/>
      <w:kern w:val="32"/>
      <w:sz w:val="28"/>
      <w:szCs w:val="32"/>
      <w:lang w:val="en-US"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497EE2-22C5-4871-9560-B3FA87971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9</Pages>
  <Words>2146</Words>
  <Characters>12236</Characters>
  <Application>Microsoft Office Word</Application>
  <DocSecurity>0</DocSecurity>
  <Lines>101</Lines>
  <Paragraphs>28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15</cp:revision>
  <cp:lastPrinted>2017-03-09T14:42:00Z</cp:lastPrinted>
  <dcterms:created xsi:type="dcterms:W3CDTF">2017-03-09T10:45:00Z</dcterms:created>
  <dcterms:modified xsi:type="dcterms:W3CDTF">2017-03-11T11:36:00Z</dcterms:modified>
</cp:coreProperties>
</file>